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7FF6" w14:textId="5E7AF502" w:rsidR="6E522998" w:rsidRPr="007537F5" w:rsidRDefault="6E522998" w:rsidP="532C4D8D">
      <w:pPr>
        <w:jc w:val="both"/>
        <w:rPr>
          <w:rFonts w:eastAsia="Arial"/>
          <w:color w:val="000000" w:themeColor="text1"/>
        </w:rPr>
      </w:pPr>
      <w:r w:rsidRPr="007537F5">
        <w:rPr>
          <w:rFonts w:eastAsia="Arial"/>
          <w:color w:val="000000" w:themeColor="text1"/>
        </w:rPr>
        <w:t xml:space="preserve">Bogotá D.C., </w:t>
      </w:r>
      <w:r w:rsidR="000D2689">
        <w:rPr>
          <w:rFonts w:eastAsia="Arial"/>
          <w:color w:val="000000" w:themeColor="text1"/>
        </w:rPr>
        <w:t>2</w:t>
      </w:r>
      <w:r w:rsidR="00472F17">
        <w:rPr>
          <w:rFonts w:eastAsia="Arial"/>
          <w:color w:val="000000" w:themeColor="text1"/>
        </w:rPr>
        <w:t>6</w:t>
      </w:r>
      <w:r w:rsidR="000D2689">
        <w:rPr>
          <w:rFonts w:eastAsia="Arial"/>
          <w:color w:val="000000" w:themeColor="text1"/>
        </w:rPr>
        <w:t xml:space="preserve"> de mayo de 2026</w:t>
      </w:r>
    </w:p>
    <w:p w14:paraId="4B3D14B3" w14:textId="658315B3" w:rsidR="532C4D8D" w:rsidRPr="007537F5" w:rsidRDefault="532C4D8D" w:rsidP="532C4D8D">
      <w:pPr>
        <w:jc w:val="both"/>
        <w:rPr>
          <w:rFonts w:eastAsia="Arial"/>
          <w:color w:val="000000" w:themeColor="text1"/>
        </w:rPr>
      </w:pPr>
    </w:p>
    <w:p w14:paraId="2C511D44" w14:textId="57EA6FF3" w:rsidR="532C4D8D" w:rsidRPr="007537F5" w:rsidRDefault="532C4D8D" w:rsidP="4AB65EF2">
      <w:pPr>
        <w:jc w:val="both"/>
        <w:rPr>
          <w:rFonts w:eastAsia="Arial"/>
        </w:rPr>
      </w:pPr>
    </w:p>
    <w:p w14:paraId="51BFC536" w14:textId="4B0A83D1" w:rsidR="6BC8033B" w:rsidRPr="007537F5" w:rsidRDefault="6BC8033B" w:rsidP="4AB65EF2">
      <w:pPr>
        <w:jc w:val="both"/>
        <w:rPr>
          <w:rFonts w:eastAsia="Arial"/>
          <w:color w:val="000000" w:themeColor="text1"/>
        </w:rPr>
      </w:pPr>
      <w:r w:rsidRPr="007537F5">
        <w:rPr>
          <w:rFonts w:eastAsia="Arial"/>
          <w:color w:val="000000" w:themeColor="text1"/>
        </w:rPr>
        <w:t>Doctor</w:t>
      </w:r>
    </w:p>
    <w:p w14:paraId="28A71B74" w14:textId="77777777" w:rsidR="007537F5" w:rsidRPr="007537F5" w:rsidRDefault="007537F5" w:rsidP="007537F5">
      <w:pPr>
        <w:jc w:val="both"/>
        <w:rPr>
          <w:rFonts w:eastAsia="Arial"/>
          <w:b/>
          <w:bCs/>
          <w:color w:val="000000" w:themeColor="text1"/>
        </w:rPr>
      </w:pPr>
      <w:r w:rsidRPr="007537F5">
        <w:rPr>
          <w:rFonts w:eastAsia="Arial"/>
          <w:b/>
          <w:bCs/>
          <w:color w:val="000000" w:themeColor="text1"/>
        </w:rPr>
        <w:t>Mario Fernando Moreno Vélez</w:t>
      </w:r>
    </w:p>
    <w:p w14:paraId="76B2285D" w14:textId="3A82E7FC" w:rsidR="007537F5" w:rsidRPr="000D2689" w:rsidRDefault="007537F5" w:rsidP="007537F5">
      <w:pPr>
        <w:jc w:val="both"/>
        <w:rPr>
          <w:rFonts w:eastAsia="Arial"/>
          <w:color w:val="000000" w:themeColor="text1"/>
        </w:rPr>
      </w:pPr>
      <w:r w:rsidRPr="000D2689">
        <w:rPr>
          <w:rFonts w:eastAsia="Arial"/>
          <w:color w:val="000000" w:themeColor="text1"/>
        </w:rPr>
        <w:t>Asesor Dirección General con designación de funciones del Grupo de Gestión Administrativa</w:t>
      </w:r>
    </w:p>
    <w:p w14:paraId="565CCB22" w14:textId="5F7DC317" w:rsidR="6BC8033B" w:rsidRPr="007537F5" w:rsidRDefault="007537F5" w:rsidP="007537F5">
      <w:pPr>
        <w:jc w:val="both"/>
        <w:rPr>
          <w:rFonts w:eastAsia="Arial"/>
          <w:color w:val="000000" w:themeColor="text1"/>
        </w:rPr>
      </w:pPr>
      <w:r w:rsidRPr="007537F5">
        <w:rPr>
          <w:rFonts w:eastAsia="Arial"/>
          <w:color w:val="000000" w:themeColor="text1"/>
        </w:rPr>
        <w:t>Instituto Nacional de Vigilancia de Medicamentos y Alimento</w:t>
      </w:r>
      <w:r>
        <w:rPr>
          <w:rFonts w:eastAsia="Arial"/>
          <w:color w:val="000000" w:themeColor="text1"/>
        </w:rPr>
        <w:t xml:space="preserve"> - </w:t>
      </w:r>
      <w:r w:rsidR="6BC8033B" w:rsidRPr="007537F5">
        <w:rPr>
          <w:rFonts w:eastAsia="Arial"/>
          <w:color w:val="000000" w:themeColor="text1"/>
        </w:rPr>
        <w:t>Invima</w:t>
      </w:r>
    </w:p>
    <w:p w14:paraId="36B4F66E" w14:textId="13B75E50" w:rsidR="6BC8033B" w:rsidRDefault="6BC8033B" w:rsidP="4AB65EF2">
      <w:pPr>
        <w:jc w:val="both"/>
        <w:rPr>
          <w:rFonts w:eastAsia="Arial"/>
          <w:color w:val="000000" w:themeColor="text1"/>
        </w:rPr>
      </w:pPr>
      <w:r w:rsidRPr="007537F5">
        <w:rPr>
          <w:rFonts w:eastAsia="Arial"/>
          <w:color w:val="000000" w:themeColor="text1"/>
        </w:rPr>
        <w:t>Carrera 10 # 64-28</w:t>
      </w:r>
    </w:p>
    <w:p w14:paraId="35F49894" w14:textId="192E8680" w:rsidR="000D2689" w:rsidRPr="007537F5" w:rsidRDefault="000D2689" w:rsidP="4AB65EF2">
      <w:pPr>
        <w:jc w:val="both"/>
        <w:rPr>
          <w:rFonts w:eastAsia="Arial"/>
          <w:color w:val="000000" w:themeColor="text1"/>
        </w:rPr>
      </w:pPr>
      <w:r w:rsidRPr="00BA7103">
        <w:rPr>
          <w:rFonts w:eastAsia="Arial"/>
          <w:color w:val="000000" w:themeColor="text1"/>
          <w:highlight w:val="yellow"/>
        </w:rPr>
        <w:t>Email:</w:t>
      </w:r>
      <w:r>
        <w:rPr>
          <w:rFonts w:eastAsia="Arial"/>
          <w:color w:val="000000" w:themeColor="text1"/>
        </w:rPr>
        <w:t xml:space="preserve"> </w:t>
      </w:r>
    </w:p>
    <w:p w14:paraId="4896D6A5" w14:textId="5FDD8803" w:rsidR="6BC8033B" w:rsidRPr="007537F5" w:rsidRDefault="6BC8033B" w:rsidP="4AB65EF2">
      <w:pPr>
        <w:jc w:val="both"/>
        <w:rPr>
          <w:rFonts w:eastAsia="Arial"/>
          <w:color w:val="000000" w:themeColor="text1"/>
        </w:rPr>
      </w:pPr>
      <w:r w:rsidRPr="007537F5">
        <w:rPr>
          <w:rFonts w:eastAsia="Arial"/>
          <w:color w:val="000000" w:themeColor="text1"/>
        </w:rPr>
        <w:t>Bogotá DC</w:t>
      </w:r>
    </w:p>
    <w:p w14:paraId="12415C44" w14:textId="1ABCD9BB" w:rsidR="532C4D8D" w:rsidRPr="007537F5" w:rsidRDefault="532C4D8D" w:rsidP="4AB65EF2">
      <w:pPr>
        <w:jc w:val="both"/>
        <w:rPr>
          <w:rFonts w:eastAsia="Arial"/>
          <w:b/>
          <w:bCs/>
        </w:rPr>
      </w:pPr>
    </w:p>
    <w:p w14:paraId="4A76F002" w14:textId="3DD157FF" w:rsidR="00C6406D" w:rsidRPr="007537F5" w:rsidRDefault="00C6406D" w:rsidP="00F61A9D">
      <w:pPr>
        <w:ind w:left="851" w:hanging="851"/>
        <w:jc w:val="both"/>
        <w:rPr>
          <w:rFonts w:eastAsia="Arial"/>
        </w:rPr>
      </w:pPr>
      <w:r w:rsidRPr="000D2689">
        <w:rPr>
          <w:rFonts w:eastAsia="Arial"/>
          <w:b/>
          <w:bCs/>
        </w:rPr>
        <w:t>Asunto:</w:t>
      </w:r>
      <w:r w:rsidRPr="007537F5">
        <w:rPr>
          <w:rFonts w:eastAsia="Arial"/>
        </w:rPr>
        <w:t xml:space="preserve"> </w:t>
      </w:r>
      <w:r w:rsidR="0017402B" w:rsidRPr="007537F5">
        <w:rPr>
          <w:rFonts w:eastAsia="Arial"/>
        </w:rPr>
        <w:t xml:space="preserve">Solicitud </w:t>
      </w:r>
      <w:r w:rsidR="0017402B">
        <w:rPr>
          <w:rFonts w:eastAsia="Arial"/>
        </w:rPr>
        <w:t xml:space="preserve">de </w:t>
      </w:r>
      <w:r w:rsidR="0017402B">
        <w:rPr>
          <w:rFonts w:eastAsia="Arial"/>
          <w:color w:val="000000" w:themeColor="text1"/>
        </w:rPr>
        <w:t>r</w:t>
      </w:r>
      <w:r w:rsidR="0017402B" w:rsidRPr="007537F5">
        <w:rPr>
          <w:rFonts w:eastAsia="Arial"/>
          <w:color w:val="000000" w:themeColor="text1"/>
        </w:rPr>
        <w:t>eintegro</w:t>
      </w:r>
      <w:r w:rsidR="0017402B">
        <w:rPr>
          <w:rFonts w:eastAsia="Arial"/>
          <w:color w:val="000000" w:themeColor="text1"/>
        </w:rPr>
        <w:t>s</w:t>
      </w:r>
      <w:r w:rsidR="0017402B" w:rsidRPr="007537F5">
        <w:rPr>
          <w:rFonts w:eastAsia="Arial"/>
          <w:color w:val="000000" w:themeColor="text1"/>
        </w:rPr>
        <w:t xml:space="preserve"> </w:t>
      </w:r>
      <w:r w:rsidR="0017402B">
        <w:rPr>
          <w:rFonts w:eastAsia="Arial"/>
          <w:color w:val="000000" w:themeColor="text1"/>
        </w:rPr>
        <w:t xml:space="preserve">correspondientes </w:t>
      </w:r>
      <w:r w:rsidR="0017402B">
        <w:rPr>
          <w:rFonts w:eastAsia="Arial"/>
          <w:color w:val="000000" w:themeColor="text1"/>
        </w:rPr>
        <w:t>a los meses de</w:t>
      </w:r>
      <w:r w:rsidR="00472F17">
        <w:rPr>
          <w:rFonts w:eastAsia="Arial"/>
          <w:color w:val="000000" w:themeColor="text1"/>
        </w:rPr>
        <w:t xml:space="preserve"> </w:t>
      </w:r>
      <w:r w:rsidR="778BD328" w:rsidRPr="007537F5">
        <w:rPr>
          <w:rFonts w:eastAsia="Arial"/>
          <w:color w:val="000000" w:themeColor="text1"/>
        </w:rPr>
        <w:t>abril</w:t>
      </w:r>
      <w:r w:rsidR="007537F5" w:rsidRPr="007537F5">
        <w:rPr>
          <w:rFonts w:eastAsia="Arial"/>
          <w:color w:val="000000" w:themeColor="text1"/>
        </w:rPr>
        <w:t>, mayo</w:t>
      </w:r>
      <w:r w:rsidR="00A06ED9">
        <w:rPr>
          <w:rFonts w:eastAsia="Arial"/>
          <w:color w:val="000000" w:themeColor="text1"/>
        </w:rPr>
        <w:t>, junio y</w:t>
      </w:r>
      <w:r w:rsidR="007537F5" w:rsidRPr="007537F5">
        <w:rPr>
          <w:rFonts w:eastAsia="Arial"/>
          <w:color w:val="000000" w:themeColor="text1"/>
        </w:rPr>
        <w:t xml:space="preserve"> julio</w:t>
      </w:r>
      <w:r w:rsidR="00F61A9D">
        <w:rPr>
          <w:rFonts w:eastAsia="Arial"/>
          <w:color w:val="000000" w:themeColor="text1"/>
        </w:rPr>
        <w:t xml:space="preserve"> de</w:t>
      </w:r>
      <w:r w:rsidR="2B15B9AD" w:rsidRPr="007537F5">
        <w:rPr>
          <w:rFonts w:eastAsia="Arial"/>
          <w:color w:val="000000" w:themeColor="text1"/>
        </w:rPr>
        <w:t xml:space="preserve"> 2026</w:t>
      </w:r>
      <w:r w:rsidR="00F61A9D">
        <w:rPr>
          <w:rFonts w:eastAsia="Arial"/>
          <w:color w:val="000000" w:themeColor="text1"/>
        </w:rPr>
        <w:t xml:space="preserve"> en virtud del </w:t>
      </w:r>
      <w:r w:rsidR="00F61A9D" w:rsidRPr="00F61A9D">
        <w:rPr>
          <w:rFonts w:eastAsia="Arial"/>
          <w:color w:val="000000" w:themeColor="text1"/>
        </w:rPr>
        <w:t>Contrato de Comodato No. 523 de 2021</w:t>
      </w:r>
    </w:p>
    <w:p w14:paraId="0F3DD368" w14:textId="77777777" w:rsidR="00C6406D" w:rsidRPr="007537F5" w:rsidRDefault="00C6406D" w:rsidP="4AB65EF2">
      <w:pPr>
        <w:autoSpaceDE w:val="0"/>
        <w:autoSpaceDN w:val="0"/>
        <w:adjustRightInd w:val="0"/>
        <w:jc w:val="both"/>
        <w:rPr>
          <w:rFonts w:eastAsia="Arial"/>
        </w:rPr>
      </w:pPr>
    </w:p>
    <w:p w14:paraId="1275C57A" w14:textId="34DCC9E7" w:rsidR="008F45D6" w:rsidRPr="007537F5" w:rsidRDefault="00C6406D" w:rsidP="4AB65EF2">
      <w:pPr>
        <w:autoSpaceDE w:val="0"/>
        <w:autoSpaceDN w:val="0"/>
        <w:adjustRightInd w:val="0"/>
        <w:jc w:val="both"/>
        <w:rPr>
          <w:rFonts w:eastAsia="Arial"/>
        </w:rPr>
      </w:pPr>
      <w:r w:rsidRPr="007537F5">
        <w:rPr>
          <w:rFonts w:eastAsia="Arial"/>
        </w:rPr>
        <w:t>Respetad</w:t>
      </w:r>
      <w:r w:rsidR="0017402B">
        <w:rPr>
          <w:rFonts w:eastAsia="Arial"/>
        </w:rPr>
        <w:t>o</w:t>
      </w:r>
      <w:r w:rsidR="007537F5">
        <w:rPr>
          <w:rFonts w:eastAsia="Arial"/>
        </w:rPr>
        <w:t xml:space="preserve"> doctor, c</w:t>
      </w:r>
      <w:r w:rsidR="00F32709" w:rsidRPr="007537F5">
        <w:rPr>
          <w:rFonts w:eastAsia="Arial"/>
        </w:rPr>
        <w:t>ordial saludo.</w:t>
      </w:r>
    </w:p>
    <w:p w14:paraId="6A05A809" w14:textId="77777777" w:rsidR="00F32709" w:rsidRPr="007537F5" w:rsidRDefault="00F32709" w:rsidP="4AB65EF2">
      <w:pPr>
        <w:autoSpaceDE w:val="0"/>
        <w:autoSpaceDN w:val="0"/>
        <w:adjustRightInd w:val="0"/>
        <w:jc w:val="both"/>
        <w:rPr>
          <w:rFonts w:eastAsia="Arial"/>
        </w:rPr>
      </w:pPr>
    </w:p>
    <w:p w14:paraId="64853DA2" w14:textId="3A6F9A6C" w:rsidR="000D2689" w:rsidRDefault="007537F5" w:rsidP="000D2689">
      <w:pPr>
        <w:jc w:val="both"/>
        <w:rPr>
          <w:rFonts w:eastAsia="Arial"/>
          <w:color w:val="000000" w:themeColor="text1"/>
        </w:rPr>
      </w:pPr>
      <w:r>
        <w:rPr>
          <w:rFonts w:eastAsia="Arial"/>
        </w:rPr>
        <w:t xml:space="preserve">Por medio del presente oficio, en cumplimiento de </w:t>
      </w:r>
      <w:r w:rsidR="000D2689">
        <w:rPr>
          <w:rFonts w:eastAsia="Arial"/>
        </w:rPr>
        <w:t xml:space="preserve">Contrato de Comodato No. 523 de 2021, suscrito entre el Instituto Nacional de Salud - INS y el </w:t>
      </w:r>
      <w:r w:rsidR="000D2689" w:rsidRPr="007537F5">
        <w:rPr>
          <w:rFonts w:eastAsia="Arial"/>
          <w:color w:val="000000" w:themeColor="text1"/>
        </w:rPr>
        <w:t>Instituto Nacional de Vigilancia de Medicamentos y Alimento</w:t>
      </w:r>
      <w:r w:rsidR="000D2689">
        <w:rPr>
          <w:rFonts w:eastAsia="Arial"/>
          <w:color w:val="000000" w:themeColor="text1"/>
        </w:rPr>
        <w:t xml:space="preserve"> – </w:t>
      </w:r>
      <w:r w:rsidR="000D2689" w:rsidRPr="007537F5">
        <w:rPr>
          <w:rFonts w:eastAsia="Arial"/>
          <w:color w:val="000000" w:themeColor="text1"/>
        </w:rPr>
        <w:t>Invima</w:t>
      </w:r>
      <w:r w:rsidR="000D2689">
        <w:rPr>
          <w:rFonts w:eastAsia="Arial"/>
          <w:color w:val="000000" w:themeColor="text1"/>
        </w:rPr>
        <w:t>, comedidamente solicito a su despacho, se realice el reintegro del 18,4% correspondiente por concepto de</w:t>
      </w:r>
      <w:r w:rsidR="00472F17">
        <w:rPr>
          <w:rFonts w:eastAsia="Arial"/>
          <w:color w:val="000000" w:themeColor="text1"/>
        </w:rPr>
        <w:t xml:space="preserve"> Ruta Sanitaria; Saneamiento Básico; PTAR, y, </w:t>
      </w:r>
      <w:r w:rsidR="000D2689">
        <w:rPr>
          <w:rFonts w:eastAsia="Arial"/>
          <w:color w:val="000000" w:themeColor="text1"/>
        </w:rPr>
        <w:t xml:space="preserve">seguridad privada (vigilancia) de la sede CAN ubicada en la </w:t>
      </w:r>
      <w:r w:rsidR="000D2689" w:rsidRPr="000D2689">
        <w:rPr>
          <w:rFonts w:eastAsia="Arial"/>
          <w:color w:val="000000" w:themeColor="text1"/>
        </w:rPr>
        <w:t>Avenida Calle 26 No. 51-20</w:t>
      </w:r>
      <w:r w:rsidR="000D2689">
        <w:rPr>
          <w:rFonts w:eastAsia="Arial"/>
          <w:color w:val="000000" w:themeColor="text1"/>
        </w:rPr>
        <w:t>, conforme a lo siguiente:</w:t>
      </w:r>
    </w:p>
    <w:p w14:paraId="25C8A92A" w14:textId="77777777" w:rsidR="000D2689" w:rsidRDefault="000D2689" w:rsidP="000D2689">
      <w:pPr>
        <w:jc w:val="both"/>
        <w:rPr>
          <w:rFonts w:eastAsia="Arial"/>
          <w:color w:val="000000" w:themeColor="text1"/>
        </w:rPr>
      </w:pPr>
    </w:p>
    <w:p w14:paraId="2B7EF92A" w14:textId="11A9CD3A" w:rsidR="000D2689" w:rsidRPr="00045B5D" w:rsidRDefault="000D2689" w:rsidP="000D2689">
      <w:pPr>
        <w:pStyle w:val="Prrafodelista"/>
        <w:numPr>
          <w:ilvl w:val="0"/>
          <w:numId w:val="1"/>
        </w:numPr>
        <w:spacing w:after="0" w:line="240" w:lineRule="auto"/>
        <w:jc w:val="both"/>
        <w:rPr>
          <w:rFonts w:ascii="Times New Roman" w:eastAsia="Arial" w:hAnsi="Times New Roman"/>
          <w:color w:val="000000" w:themeColor="text1"/>
        </w:rPr>
      </w:pPr>
      <w:r>
        <w:rPr>
          <w:rFonts w:ascii="Times New Roman" w:eastAsia="Arial" w:hAnsi="Times New Roman"/>
          <w:color w:val="000000" w:themeColor="text1"/>
          <w:sz w:val="24"/>
          <w:szCs w:val="24"/>
        </w:rPr>
        <w:t xml:space="preserve">Que el día 18 de mayo de 2021 se suscribió el </w:t>
      </w:r>
      <w:r>
        <w:rPr>
          <w:rFonts w:ascii="Times New Roman" w:eastAsia="Arial" w:hAnsi="Times New Roman"/>
          <w:sz w:val="24"/>
          <w:szCs w:val="24"/>
        </w:rPr>
        <w:t xml:space="preserve">Contrato de Comodato No. 523 de 2021, suscrito entre el Instituto Nacional de Salud - INS y el </w:t>
      </w:r>
      <w:r w:rsidRPr="007537F5">
        <w:rPr>
          <w:rFonts w:ascii="Times New Roman" w:eastAsia="Arial" w:hAnsi="Times New Roman"/>
          <w:color w:val="000000" w:themeColor="text1"/>
          <w:sz w:val="24"/>
          <w:szCs w:val="24"/>
        </w:rPr>
        <w:t>Instituto Nacional de Vigilancia de Medicamentos y Alimento</w:t>
      </w:r>
      <w:r>
        <w:rPr>
          <w:rFonts w:ascii="Times New Roman" w:eastAsia="Arial" w:hAnsi="Times New Roman"/>
          <w:color w:val="000000" w:themeColor="text1"/>
          <w:sz w:val="24"/>
          <w:szCs w:val="24"/>
        </w:rPr>
        <w:t xml:space="preserve"> – </w:t>
      </w:r>
      <w:r w:rsidRPr="007537F5">
        <w:rPr>
          <w:rFonts w:ascii="Times New Roman" w:eastAsia="Arial" w:hAnsi="Times New Roman"/>
          <w:color w:val="000000" w:themeColor="text1"/>
          <w:sz w:val="24"/>
          <w:szCs w:val="24"/>
        </w:rPr>
        <w:t>Invima</w:t>
      </w:r>
      <w:r>
        <w:rPr>
          <w:rFonts w:ascii="Times New Roman" w:eastAsia="Arial" w:hAnsi="Times New Roman"/>
          <w:color w:val="000000" w:themeColor="text1"/>
          <w:sz w:val="24"/>
          <w:szCs w:val="24"/>
        </w:rPr>
        <w:t xml:space="preserve">, cuyo objeto consiste en: </w:t>
      </w:r>
      <w:r w:rsidRPr="00045B5D">
        <w:rPr>
          <w:rFonts w:ascii="Times New Roman" w:eastAsia="Arial" w:hAnsi="Times New Roman"/>
          <w:color w:val="000000" w:themeColor="text1"/>
        </w:rPr>
        <w:t>“</w:t>
      </w:r>
      <w:r w:rsidRPr="00045B5D">
        <w:rPr>
          <w:rFonts w:ascii="Times New Roman" w:eastAsia="Arial" w:hAnsi="Times New Roman"/>
          <w:i/>
          <w:iCs/>
          <w:color w:val="000000" w:themeColor="text1"/>
        </w:rPr>
        <w:t xml:space="preserve">EL COMODANTE entrega al COMODATARIO a </w:t>
      </w:r>
      <w:r w:rsidR="0017402B" w:rsidRPr="00045B5D">
        <w:rPr>
          <w:rFonts w:ascii="Times New Roman" w:eastAsia="Arial" w:hAnsi="Times New Roman"/>
          <w:i/>
          <w:iCs/>
          <w:color w:val="000000" w:themeColor="text1"/>
        </w:rPr>
        <w:t>título</w:t>
      </w:r>
      <w:r w:rsidRPr="00045B5D">
        <w:rPr>
          <w:rFonts w:ascii="Times New Roman" w:eastAsia="Arial" w:hAnsi="Times New Roman"/>
          <w:i/>
          <w:iCs/>
          <w:color w:val="000000" w:themeColor="text1"/>
        </w:rPr>
        <w:t xml:space="preserve"> de comodato o préstamo de uso la tenencia de unos espacios físicos ubicados al interior de la sede principal del Instituto Nacional de Salud – INS, situada en la Calle 26 # 51 – 20, destinado única y exclusivamente para actividades relacionadas con las funciones del Instituto Nacional de Vigilancia de Medicamentos y Alimento</w:t>
      </w:r>
      <w:r w:rsidRPr="00045B5D">
        <w:rPr>
          <w:rFonts w:ascii="Times New Roman" w:eastAsia="Arial" w:hAnsi="Times New Roman"/>
          <w:color w:val="000000" w:themeColor="text1"/>
        </w:rPr>
        <w:t>”.</w:t>
      </w:r>
    </w:p>
    <w:p w14:paraId="4865764E" w14:textId="77777777" w:rsidR="000D2689" w:rsidRDefault="000D2689" w:rsidP="000D2689">
      <w:pPr>
        <w:pStyle w:val="Prrafodelista"/>
        <w:spacing w:after="0" w:line="240" w:lineRule="auto"/>
        <w:jc w:val="both"/>
        <w:rPr>
          <w:rFonts w:ascii="Times New Roman" w:eastAsia="Arial" w:hAnsi="Times New Roman"/>
          <w:color w:val="000000" w:themeColor="text1"/>
          <w:sz w:val="24"/>
          <w:szCs w:val="24"/>
        </w:rPr>
      </w:pPr>
    </w:p>
    <w:p w14:paraId="5E776FEB" w14:textId="2C1862E7" w:rsidR="000D2689" w:rsidRDefault="000D2689"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El plazo de ejecución</w:t>
      </w:r>
      <w:r w:rsidR="00E6662C">
        <w:rPr>
          <w:rFonts w:ascii="Times New Roman" w:eastAsia="Arial" w:hAnsi="Times New Roman"/>
          <w:color w:val="000000" w:themeColor="text1"/>
          <w:sz w:val="24"/>
          <w:szCs w:val="24"/>
        </w:rPr>
        <w:t xml:space="preserve"> </w:t>
      </w:r>
      <w:r>
        <w:rPr>
          <w:rFonts w:ascii="Times New Roman" w:eastAsia="Arial" w:hAnsi="Times New Roman"/>
          <w:color w:val="000000" w:themeColor="text1"/>
          <w:sz w:val="24"/>
          <w:szCs w:val="24"/>
        </w:rPr>
        <w:t xml:space="preserve">se pactó a partir del cumplimiento de los requisitos de perfeccionamiento y ejecución del contrato de comodato, hasta el 17 de mayo de 2024. </w:t>
      </w:r>
    </w:p>
    <w:p w14:paraId="43C7C0F4" w14:textId="77777777" w:rsidR="000D2689" w:rsidRDefault="000D2689" w:rsidP="000D2689">
      <w:pPr>
        <w:pStyle w:val="Prrafodelista"/>
        <w:spacing w:after="0" w:line="240" w:lineRule="auto"/>
        <w:jc w:val="both"/>
        <w:rPr>
          <w:rFonts w:ascii="Times New Roman" w:eastAsia="Arial" w:hAnsi="Times New Roman"/>
          <w:color w:val="000000" w:themeColor="text1"/>
          <w:sz w:val="24"/>
          <w:szCs w:val="24"/>
        </w:rPr>
      </w:pPr>
    </w:p>
    <w:p w14:paraId="0F99F721" w14:textId="7E7F0751" w:rsidR="000D2689" w:rsidRDefault="000D2689"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 xml:space="preserve">Mediante </w:t>
      </w:r>
      <w:proofErr w:type="spellStart"/>
      <w:r>
        <w:rPr>
          <w:rFonts w:ascii="Times New Roman" w:eastAsia="Arial" w:hAnsi="Times New Roman"/>
          <w:color w:val="000000" w:themeColor="text1"/>
          <w:sz w:val="24"/>
          <w:szCs w:val="24"/>
        </w:rPr>
        <w:t>Otrosi</w:t>
      </w:r>
      <w:proofErr w:type="spellEnd"/>
      <w:r>
        <w:rPr>
          <w:rFonts w:ascii="Times New Roman" w:eastAsia="Arial" w:hAnsi="Times New Roman"/>
          <w:color w:val="000000" w:themeColor="text1"/>
          <w:sz w:val="24"/>
          <w:szCs w:val="24"/>
        </w:rPr>
        <w:t xml:space="preserve"> No</w:t>
      </w:r>
      <w:r w:rsidR="00E6662C">
        <w:rPr>
          <w:rFonts w:ascii="Times New Roman" w:eastAsia="Arial" w:hAnsi="Times New Roman"/>
          <w:color w:val="000000" w:themeColor="text1"/>
          <w:sz w:val="24"/>
          <w:szCs w:val="24"/>
        </w:rPr>
        <w:t xml:space="preserve"> 1</w:t>
      </w:r>
      <w:r>
        <w:rPr>
          <w:rFonts w:ascii="Times New Roman" w:eastAsia="Arial" w:hAnsi="Times New Roman"/>
          <w:color w:val="000000" w:themeColor="text1"/>
          <w:sz w:val="24"/>
          <w:szCs w:val="24"/>
        </w:rPr>
        <w:t xml:space="preserve"> de fecha </w:t>
      </w:r>
      <w:r w:rsidR="00E6662C">
        <w:rPr>
          <w:rFonts w:ascii="Times New Roman" w:eastAsia="Arial" w:hAnsi="Times New Roman"/>
          <w:color w:val="000000" w:themeColor="text1"/>
          <w:sz w:val="24"/>
          <w:szCs w:val="24"/>
        </w:rPr>
        <w:t>02 de mayo de 2024, se prorrogó el contrato de comodato por el término de seis (06) meses, es decir, hasta el 17 de noviembre de 2024.</w:t>
      </w:r>
    </w:p>
    <w:p w14:paraId="349988FB" w14:textId="77777777" w:rsidR="00E6662C" w:rsidRDefault="00E6662C" w:rsidP="00E6662C">
      <w:pPr>
        <w:pStyle w:val="Prrafodelista"/>
        <w:spacing w:after="0" w:line="240" w:lineRule="auto"/>
        <w:jc w:val="both"/>
        <w:rPr>
          <w:rFonts w:ascii="Times New Roman" w:eastAsia="Arial" w:hAnsi="Times New Roman"/>
          <w:color w:val="000000" w:themeColor="text1"/>
          <w:sz w:val="24"/>
          <w:szCs w:val="24"/>
        </w:rPr>
      </w:pPr>
    </w:p>
    <w:p w14:paraId="5EE3A7B0" w14:textId="3A32E5B7" w:rsidR="00E6662C" w:rsidRDefault="00E6662C"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Que</w:t>
      </w:r>
      <w:r w:rsidR="0017402B">
        <w:rPr>
          <w:rFonts w:ascii="Times New Roman" w:eastAsia="Arial" w:hAnsi="Times New Roman"/>
          <w:color w:val="000000" w:themeColor="text1"/>
          <w:sz w:val="24"/>
          <w:szCs w:val="24"/>
        </w:rPr>
        <w:t>,</w:t>
      </w:r>
      <w:r>
        <w:rPr>
          <w:rFonts w:ascii="Times New Roman" w:eastAsia="Arial" w:hAnsi="Times New Roman"/>
          <w:color w:val="000000" w:themeColor="text1"/>
          <w:sz w:val="24"/>
          <w:szCs w:val="24"/>
        </w:rPr>
        <w:t xml:space="preserve"> el día 13 de noviembre de 2024, se suscribió prorroga No. 2 del contrato de comodato hasta el día 14 de marzo de 2025.</w:t>
      </w:r>
    </w:p>
    <w:p w14:paraId="6863834A" w14:textId="77777777" w:rsidR="00E6662C" w:rsidRDefault="00E6662C" w:rsidP="00E6662C">
      <w:pPr>
        <w:pStyle w:val="Prrafodelista"/>
        <w:spacing w:after="0" w:line="240" w:lineRule="auto"/>
        <w:jc w:val="both"/>
        <w:rPr>
          <w:rFonts w:ascii="Times New Roman" w:eastAsia="Arial" w:hAnsi="Times New Roman"/>
          <w:color w:val="000000" w:themeColor="text1"/>
          <w:sz w:val="24"/>
          <w:szCs w:val="24"/>
        </w:rPr>
      </w:pPr>
    </w:p>
    <w:p w14:paraId="4AFE8EA9" w14:textId="0ABEE7BF" w:rsidR="00E6662C" w:rsidRDefault="00E6662C"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 xml:space="preserve">A través de </w:t>
      </w:r>
      <w:proofErr w:type="spellStart"/>
      <w:r>
        <w:rPr>
          <w:rFonts w:ascii="Times New Roman" w:eastAsia="Arial" w:hAnsi="Times New Roman"/>
          <w:color w:val="000000" w:themeColor="text1"/>
          <w:sz w:val="24"/>
          <w:szCs w:val="24"/>
        </w:rPr>
        <w:t>Otrosi</w:t>
      </w:r>
      <w:proofErr w:type="spellEnd"/>
      <w:r>
        <w:rPr>
          <w:rFonts w:ascii="Times New Roman" w:eastAsia="Arial" w:hAnsi="Times New Roman"/>
          <w:color w:val="000000" w:themeColor="text1"/>
          <w:sz w:val="24"/>
          <w:szCs w:val="24"/>
        </w:rPr>
        <w:t xml:space="preserve"> No. 3 se determinó prorrogar y modificar el Contrato de Comodato No. 523 de 2021, de la siguiente manera: </w:t>
      </w:r>
    </w:p>
    <w:p w14:paraId="49835226" w14:textId="77777777" w:rsidR="00E6662C" w:rsidRDefault="00E6662C" w:rsidP="00E6662C">
      <w:pPr>
        <w:pStyle w:val="Prrafodelista"/>
        <w:spacing w:after="0" w:line="240" w:lineRule="auto"/>
        <w:jc w:val="both"/>
        <w:rPr>
          <w:rFonts w:ascii="Times New Roman" w:eastAsia="Arial" w:hAnsi="Times New Roman"/>
          <w:color w:val="000000" w:themeColor="text1"/>
          <w:sz w:val="24"/>
          <w:szCs w:val="24"/>
        </w:rPr>
      </w:pPr>
    </w:p>
    <w:p w14:paraId="0C03EE41" w14:textId="4175B016" w:rsidR="00E6662C" w:rsidRPr="00512F14" w:rsidRDefault="00E6662C" w:rsidP="00E6662C">
      <w:pPr>
        <w:pStyle w:val="Prrafodelista"/>
        <w:spacing w:after="0" w:line="240" w:lineRule="auto"/>
        <w:ind w:left="1416"/>
        <w:jc w:val="both"/>
        <w:rPr>
          <w:rFonts w:ascii="Times New Roman" w:eastAsia="Arial" w:hAnsi="Times New Roman"/>
          <w:i/>
          <w:iCs/>
          <w:color w:val="000000" w:themeColor="text1"/>
        </w:rPr>
      </w:pPr>
      <w:r w:rsidRPr="00512F14">
        <w:rPr>
          <w:rFonts w:ascii="Times New Roman" w:eastAsia="Arial" w:hAnsi="Times New Roman"/>
          <w:i/>
          <w:iCs/>
          <w:color w:val="000000" w:themeColor="text1"/>
        </w:rPr>
        <w:lastRenderedPageBreak/>
        <w:t>“(…) CLÁUSULA PRIMERA: Prorrogar el plazo de ejecución del contrato de comodato No. 523 de 2021 por dieciséis (16) meses y dieciséis (16) días contados a partir del 15 de marzo de 2025 hasta el 30 de julio de 2026</w:t>
      </w:r>
    </w:p>
    <w:p w14:paraId="64FF4941" w14:textId="77777777" w:rsidR="00E6662C" w:rsidRPr="00512F14" w:rsidRDefault="00E6662C" w:rsidP="00E6662C">
      <w:pPr>
        <w:pStyle w:val="Prrafodelista"/>
        <w:spacing w:after="0" w:line="240" w:lineRule="auto"/>
        <w:ind w:left="1416"/>
        <w:jc w:val="both"/>
        <w:rPr>
          <w:rFonts w:ascii="Times New Roman" w:eastAsia="Arial" w:hAnsi="Times New Roman"/>
          <w:i/>
          <w:iCs/>
          <w:color w:val="000000" w:themeColor="text1"/>
        </w:rPr>
      </w:pPr>
    </w:p>
    <w:p w14:paraId="0865032E" w14:textId="115065BD" w:rsidR="00E6662C" w:rsidRPr="00512F14" w:rsidRDefault="00E6662C" w:rsidP="00E6662C">
      <w:pPr>
        <w:pStyle w:val="Prrafodelista"/>
        <w:spacing w:after="0" w:line="240" w:lineRule="auto"/>
        <w:ind w:left="1416"/>
        <w:jc w:val="both"/>
        <w:rPr>
          <w:rFonts w:ascii="Times New Roman" w:eastAsia="Arial" w:hAnsi="Times New Roman"/>
          <w:i/>
          <w:iCs/>
          <w:color w:val="000000" w:themeColor="text1"/>
        </w:rPr>
      </w:pPr>
      <w:r w:rsidRPr="00512F14">
        <w:rPr>
          <w:rFonts w:ascii="Times New Roman" w:eastAsia="Arial" w:hAnsi="Times New Roman"/>
          <w:i/>
          <w:iCs/>
          <w:color w:val="000000" w:themeColor="text1"/>
        </w:rPr>
        <w:t>CLÁUSULA SEGUNDA: Modificar el porcentaje de pago de los gastos compartidos señalados en el parágrafo 1 de la cláusula cuarta denominada “VALOR Y FORMA DE PAGO”, quedando entonces y para todos sus efectos, redactada de la siguiente manera:</w:t>
      </w:r>
    </w:p>
    <w:p w14:paraId="3FA7C8DD" w14:textId="77777777" w:rsidR="00E6662C" w:rsidRPr="00512F14" w:rsidRDefault="00E6662C" w:rsidP="00E6662C">
      <w:pPr>
        <w:pStyle w:val="Prrafodelista"/>
        <w:spacing w:after="0" w:line="240" w:lineRule="auto"/>
        <w:ind w:left="1416"/>
        <w:jc w:val="both"/>
        <w:rPr>
          <w:rFonts w:ascii="Times New Roman" w:eastAsia="Arial" w:hAnsi="Times New Roman"/>
          <w:i/>
          <w:iCs/>
          <w:color w:val="000000" w:themeColor="text1"/>
        </w:rPr>
      </w:pPr>
    </w:p>
    <w:p w14:paraId="0DEF07D1" w14:textId="420F828F" w:rsidR="00E6662C" w:rsidRPr="00512F14" w:rsidRDefault="00E6662C" w:rsidP="00E6662C">
      <w:pPr>
        <w:pStyle w:val="Prrafodelista"/>
        <w:spacing w:after="0" w:line="240" w:lineRule="auto"/>
        <w:ind w:left="1416"/>
        <w:jc w:val="both"/>
        <w:rPr>
          <w:rFonts w:ascii="Times New Roman" w:eastAsia="Arial" w:hAnsi="Times New Roman"/>
          <w:color w:val="000000" w:themeColor="text1"/>
        </w:rPr>
      </w:pPr>
      <w:r w:rsidRPr="00512F14">
        <w:rPr>
          <w:rFonts w:ascii="Times New Roman" w:eastAsia="Arial" w:hAnsi="Times New Roman"/>
          <w:i/>
          <w:iCs/>
          <w:color w:val="000000" w:themeColor="text1"/>
        </w:rPr>
        <w:t xml:space="preserve"> “(…) PARÁGRAFO 1: </w:t>
      </w:r>
      <w:r w:rsidRPr="00512F14">
        <w:rPr>
          <w:rFonts w:ascii="Times New Roman" w:eastAsia="Arial" w:hAnsi="Times New Roman"/>
          <w:b/>
          <w:bCs/>
          <w:i/>
          <w:iCs/>
          <w:color w:val="000000" w:themeColor="text1"/>
          <w:u w:val="single"/>
        </w:rPr>
        <w:t xml:space="preserve">El pago de los gastos compartidos será del 18,4% correspondiente a impuestos, seguros, servicios públicos, seguridad privada (vigilancia, ruta sanitaria, saneamiento básico (jardinería, lavado de tanques), ascensor de carga y demás que se deriven de la ejecución del contrato de comodato </w:t>
      </w:r>
      <w:r w:rsidRPr="00512F14">
        <w:rPr>
          <w:rFonts w:ascii="Times New Roman" w:eastAsia="Arial" w:hAnsi="Times New Roman"/>
          <w:i/>
          <w:iCs/>
          <w:color w:val="000000" w:themeColor="text1"/>
        </w:rPr>
        <w:t xml:space="preserve">(…)” </w:t>
      </w:r>
      <w:r w:rsidRPr="00512F14">
        <w:rPr>
          <w:rFonts w:ascii="Times New Roman" w:eastAsia="Arial" w:hAnsi="Times New Roman"/>
          <w:color w:val="000000" w:themeColor="text1"/>
        </w:rPr>
        <w:t>(Subrayado y negrilla fuera del texto original)</w:t>
      </w:r>
    </w:p>
    <w:p w14:paraId="5A6D09C8" w14:textId="77777777" w:rsidR="00E6662C" w:rsidRPr="00E6662C" w:rsidRDefault="00E6662C" w:rsidP="00E6662C">
      <w:pPr>
        <w:jc w:val="both"/>
        <w:rPr>
          <w:rFonts w:eastAsia="Arial"/>
          <w:color w:val="000000" w:themeColor="text1"/>
        </w:rPr>
      </w:pPr>
    </w:p>
    <w:p w14:paraId="40686BC6" w14:textId="03E6B193" w:rsidR="00E6662C" w:rsidRDefault="00171919"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 xml:space="preserve">Que el numeral 8 del literal c) de la Cláusula Tercera del Contrato de Comodato No. 523 de 2021 determinó como Obligación del Comodante: “(…) </w:t>
      </w:r>
      <w:r w:rsidRPr="00045B5D">
        <w:rPr>
          <w:rFonts w:ascii="Times New Roman" w:eastAsia="Arial" w:hAnsi="Times New Roman"/>
          <w:i/>
          <w:iCs/>
          <w:color w:val="000000" w:themeColor="text1"/>
        </w:rPr>
        <w:t xml:space="preserve">8. Remitir a la entidad factura mediante un oficio donde se especifique el valor a pagar de acuerdo al porcentaje acordado, para los reembolsos correspondientes a impuestos, seguros, servicios públicos, seguridad privada (vigilancia), ruta sanitaria, caracterización de vertimientos, saneamiento (jardinería, lavado de tanques y control de plagas), mantenimiento de la </w:t>
      </w:r>
      <w:proofErr w:type="spellStart"/>
      <w:r w:rsidRPr="00045B5D">
        <w:rPr>
          <w:rFonts w:ascii="Times New Roman" w:eastAsia="Arial" w:hAnsi="Times New Roman"/>
          <w:i/>
          <w:iCs/>
          <w:color w:val="000000" w:themeColor="text1"/>
        </w:rPr>
        <w:t>PTARnD</w:t>
      </w:r>
      <w:proofErr w:type="spellEnd"/>
      <w:r w:rsidRPr="00045B5D">
        <w:rPr>
          <w:rFonts w:ascii="Times New Roman" w:eastAsia="Arial" w:hAnsi="Times New Roman"/>
          <w:i/>
          <w:iCs/>
          <w:color w:val="000000" w:themeColor="text1"/>
        </w:rPr>
        <w:t xml:space="preserve"> y demás que se deriven de la ejecución del contrato de comodato, de acuerdo con el porcentaje establecido por las partes de común acuerdo tal como se establece en el parágrafo del acápite valor estimado del contrato</w:t>
      </w:r>
      <w:r w:rsidRPr="00045B5D">
        <w:rPr>
          <w:rFonts w:ascii="Times New Roman" w:eastAsia="Arial" w:hAnsi="Times New Roman"/>
          <w:color w:val="000000" w:themeColor="text1"/>
        </w:rPr>
        <w:t xml:space="preserve"> (…)”. </w:t>
      </w:r>
    </w:p>
    <w:p w14:paraId="6AD74749" w14:textId="77777777" w:rsidR="00171919" w:rsidRDefault="00171919" w:rsidP="00171919">
      <w:pPr>
        <w:pStyle w:val="Prrafodelista"/>
        <w:spacing w:after="0" w:line="240" w:lineRule="auto"/>
        <w:jc w:val="both"/>
        <w:rPr>
          <w:rFonts w:ascii="Times New Roman" w:eastAsia="Arial" w:hAnsi="Times New Roman"/>
          <w:color w:val="000000" w:themeColor="text1"/>
          <w:sz w:val="24"/>
          <w:szCs w:val="24"/>
        </w:rPr>
      </w:pPr>
    </w:p>
    <w:p w14:paraId="0B591564" w14:textId="4C085CE1" w:rsidR="00171919" w:rsidRDefault="00171919" w:rsidP="000D2689">
      <w:pPr>
        <w:pStyle w:val="Prrafodelista"/>
        <w:numPr>
          <w:ilvl w:val="0"/>
          <w:numId w:val="1"/>
        </w:numPr>
        <w:spacing w:after="0" w:line="240" w:lineRule="auto"/>
        <w:jc w:val="both"/>
        <w:rPr>
          <w:rFonts w:ascii="Times New Roman" w:eastAsia="Arial" w:hAnsi="Times New Roman"/>
          <w:color w:val="000000" w:themeColor="text1"/>
          <w:sz w:val="24"/>
          <w:szCs w:val="24"/>
        </w:rPr>
      </w:pPr>
      <w:proofErr w:type="gramStart"/>
      <w:r>
        <w:rPr>
          <w:rFonts w:ascii="Times New Roman" w:eastAsia="Arial" w:hAnsi="Times New Roman"/>
          <w:color w:val="000000" w:themeColor="text1"/>
          <w:sz w:val="24"/>
          <w:szCs w:val="24"/>
        </w:rPr>
        <w:t>Que</w:t>
      </w:r>
      <w:proofErr w:type="gramEnd"/>
      <w:r>
        <w:rPr>
          <w:rFonts w:ascii="Times New Roman" w:eastAsia="Arial" w:hAnsi="Times New Roman"/>
          <w:color w:val="000000" w:themeColor="text1"/>
          <w:sz w:val="24"/>
          <w:szCs w:val="24"/>
        </w:rPr>
        <w:t xml:space="preserve"> </w:t>
      </w:r>
      <w:proofErr w:type="gramStart"/>
      <w:r>
        <w:rPr>
          <w:rFonts w:ascii="Times New Roman" w:eastAsia="Arial" w:hAnsi="Times New Roman"/>
          <w:color w:val="000000" w:themeColor="text1"/>
          <w:sz w:val="24"/>
          <w:szCs w:val="24"/>
        </w:rPr>
        <w:t>en razón de</w:t>
      </w:r>
      <w:proofErr w:type="gramEnd"/>
      <w:r>
        <w:rPr>
          <w:rFonts w:ascii="Times New Roman" w:eastAsia="Arial" w:hAnsi="Times New Roman"/>
          <w:color w:val="000000" w:themeColor="text1"/>
          <w:sz w:val="24"/>
          <w:szCs w:val="24"/>
        </w:rPr>
        <w:t xml:space="preserve"> lo expuesto, el Instituto Nacional de Salud – INS, se encuentra en estructuración de los procesos de contratación de los gastos de funcionamiento de la entidad para culminar </w:t>
      </w:r>
      <w:r w:rsidR="00512F14">
        <w:rPr>
          <w:rFonts w:ascii="Times New Roman" w:eastAsia="Arial" w:hAnsi="Times New Roman"/>
          <w:color w:val="000000" w:themeColor="text1"/>
          <w:sz w:val="24"/>
          <w:szCs w:val="24"/>
        </w:rPr>
        <w:t>el año</w:t>
      </w:r>
      <w:r>
        <w:rPr>
          <w:rFonts w:ascii="Times New Roman" w:eastAsia="Arial" w:hAnsi="Times New Roman"/>
          <w:color w:val="000000" w:themeColor="text1"/>
          <w:sz w:val="24"/>
          <w:szCs w:val="24"/>
        </w:rPr>
        <w:t>,</w:t>
      </w:r>
      <w:r w:rsidR="00512F14">
        <w:rPr>
          <w:rFonts w:ascii="Times New Roman" w:eastAsia="Arial" w:hAnsi="Times New Roman"/>
          <w:color w:val="000000" w:themeColor="text1"/>
          <w:sz w:val="24"/>
          <w:szCs w:val="24"/>
        </w:rPr>
        <w:t xml:space="preserve"> dado que, el recurso no es suficiente para apalancar la presente vigencia, siendo</w:t>
      </w:r>
      <w:r>
        <w:rPr>
          <w:rFonts w:ascii="Times New Roman" w:eastAsia="Arial" w:hAnsi="Times New Roman"/>
          <w:color w:val="000000" w:themeColor="text1"/>
          <w:sz w:val="24"/>
          <w:szCs w:val="24"/>
        </w:rPr>
        <w:t xml:space="preserve"> necesario solicitar </w:t>
      </w:r>
      <w:r w:rsidR="00045B5D">
        <w:rPr>
          <w:rFonts w:ascii="Times New Roman" w:eastAsia="Arial" w:hAnsi="Times New Roman"/>
          <w:color w:val="000000" w:themeColor="text1"/>
          <w:sz w:val="24"/>
          <w:szCs w:val="24"/>
        </w:rPr>
        <w:t>el reintegro de los recursos correspondientes a los meses de abril, mayo, junio y julio de 2026,</w:t>
      </w:r>
      <w:r w:rsidR="00E27ED0">
        <w:rPr>
          <w:rFonts w:ascii="Times New Roman" w:eastAsia="Arial" w:hAnsi="Times New Roman"/>
          <w:color w:val="000000" w:themeColor="text1"/>
          <w:sz w:val="24"/>
          <w:szCs w:val="24"/>
        </w:rPr>
        <w:t xml:space="preserve"> razón por la cual, se </w:t>
      </w:r>
      <w:r w:rsidR="00512F14">
        <w:rPr>
          <w:rFonts w:ascii="Times New Roman" w:eastAsia="Arial" w:hAnsi="Times New Roman"/>
          <w:color w:val="000000" w:themeColor="text1"/>
          <w:sz w:val="24"/>
          <w:szCs w:val="24"/>
        </w:rPr>
        <w:t>requieren</w:t>
      </w:r>
      <w:r w:rsidR="00E27ED0">
        <w:rPr>
          <w:rFonts w:ascii="Times New Roman" w:eastAsia="Arial" w:hAnsi="Times New Roman"/>
          <w:color w:val="000000" w:themeColor="text1"/>
          <w:sz w:val="24"/>
          <w:szCs w:val="24"/>
        </w:rPr>
        <w:t xml:space="preserve"> de forma por adelanta</w:t>
      </w:r>
      <w:r w:rsidR="00512F14">
        <w:rPr>
          <w:rFonts w:ascii="Times New Roman" w:eastAsia="Arial" w:hAnsi="Times New Roman"/>
          <w:color w:val="000000" w:themeColor="text1"/>
          <w:sz w:val="24"/>
          <w:szCs w:val="24"/>
        </w:rPr>
        <w:t>do</w:t>
      </w:r>
      <w:r w:rsidR="00E27ED0">
        <w:rPr>
          <w:rFonts w:ascii="Times New Roman" w:eastAsia="Arial" w:hAnsi="Times New Roman"/>
          <w:color w:val="000000" w:themeColor="text1"/>
          <w:sz w:val="24"/>
          <w:szCs w:val="24"/>
        </w:rPr>
        <w:t>,</w:t>
      </w:r>
      <w:r w:rsidR="00045B5D">
        <w:rPr>
          <w:rFonts w:ascii="Times New Roman" w:eastAsia="Arial" w:hAnsi="Times New Roman"/>
          <w:color w:val="000000" w:themeColor="text1"/>
          <w:sz w:val="24"/>
          <w:szCs w:val="24"/>
        </w:rPr>
        <w:t xml:space="preserve"> como se relaciona de la siguiente manera: </w:t>
      </w:r>
    </w:p>
    <w:p w14:paraId="62B3E3F9" w14:textId="77777777" w:rsidR="00171919" w:rsidRPr="00045B5D" w:rsidRDefault="00171919" w:rsidP="00045B5D">
      <w:pPr>
        <w:jc w:val="both"/>
        <w:rPr>
          <w:rFonts w:eastAsia="Arial"/>
          <w:color w:val="000000" w:themeColor="text1"/>
        </w:rPr>
      </w:pPr>
    </w:p>
    <w:tbl>
      <w:tblPr>
        <w:tblW w:w="8364" w:type="dxa"/>
        <w:tblInd w:w="562" w:type="dxa"/>
        <w:tblCellMar>
          <w:left w:w="70" w:type="dxa"/>
          <w:right w:w="70" w:type="dxa"/>
        </w:tblCellMar>
        <w:tblLook w:val="04A0" w:firstRow="1" w:lastRow="0" w:firstColumn="1" w:lastColumn="0" w:noHBand="0" w:noVBand="1"/>
      </w:tblPr>
      <w:tblGrid>
        <w:gridCol w:w="1618"/>
        <w:gridCol w:w="1217"/>
        <w:gridCol w:w="1276"/>
        <w:gridCol w:w="1418"/>
        <w:gridCol w:w="1275"/>
        <w:gridCol w:w="1560"/>
      </w:tblGrid>
      <w:tr w:rsidR="00171919" w:rsidRPr="00045B5D" w14:paraId="344BD260" w14:textId="77777777" w:rsidTr="00045B5D">
        <w:trPr>
          <w:trHeight w:val="300"/>
        </w:trPr>
        <w:tc>
          <w:tcPr>
            <w:tcW w:w="1618" w:type="dxa"/>
            <w:tcBorders>
              <w:top w:val="single" w:sz="4" w:space="0" w:color="auto"/>
              <w:left w:val="single" w:sz="4" w:space="0" w:color="auto"/>
              <w:bottom w:val="single" w:sz="4" w:space="0" w:color="auto"/>
              <w:right w:val="single" w:sz="4" w:space="0" w:color="auto"/>
            </w:tcBorders>
            <w:noWrap/>
            <w:vAlign w:val="bottom"/>
            <w:hideMark/>
          </w:tcPr>
          <w:p w14:paraId="6183244B" w14:textId="77777777" w:rsidR="00171919" w:rsidRPr="00045B5D" w:rsidRDefault="00171919">
            <w:pPr>
              <w:rPr>
                <w:color w:val="000000"/>
                <w:sz w:val="14"/>
                <w:szCs w:val="14"/>
              </w:rPr>
            </w:pPr>
            <w:r w:rsidRPr="00045B5D">
              <w:rPr>
                <w:color w:val="000000"/>
                <w:sz w:val="14"/>
                <w:szCs w:val="14"/>
              </w:rPr>
              <w:t>REINTEGROS (18,4%)</w:t>
            </w:r>
          </w:p>
        </w:tc>
        <w:tc>
          <w:tcPr>
            <w:tcW w:w="1217" w:type="dxa"/>
            <w:tcBorders>
              <w:top w:val="single" w:sz="4" w:space="0" w:color="auto"/>
              <w:left w:val="nil"/>
              <w:bottom w:val="single" w:sz="4" w:space="0" w:color="auto"/>
              <w:right w:val="single" w:sz="4" w:space="0" w:color="auto"/>
            </w:tcBorders>
            <w:noWrap/>
            <w:vAlign w:val="bottom"/>
            <w:hideMark/>
          </w:tcPr>
          <w:p w14:paraId="7F144A7A" w14:textId="77777777" w:rsidR="00171919" w:rsidRPr="00045B5D" w:rsidRDefault="00171919">
            <w:pPr>
              <w:jc w:val="center"/>
              <w:rPr>
                <w:b/>
                <w:bCs/>
                <w:color w:val="000000"/>
                <w:sz w:val="14"/>
                <w:szCs w:val="14"/>
              </w:rPr>
            </w:pPr>
            <w:r w:rsidRPr="00045B5D">
              <w:rPr>
                <w:b/>
                <w:bCs/>
                <w:color w:val="000000"/>
                <w:sz w:val="14"/>
                <w:szCs w:val="14"/>
              </w:rPr>
              <w:t>ABRIL</w:t>
            </w:r>
          </w:p>
        </w:tc>
        <w:tc>
          <w:tcPr>
            <w:tcW w:w="1276" w:type="dxa"/>
            <w:tcBorders>
              <w:top w:val="single" w:sz="4" w:space="0" w:color="auto"/>
              <w:left w:val="nil"/>
              <w:bottom w:val="single" w:sz="4" w:space="0" w:color="auto"/>
              <w:right w:val="single" w:sz="4" w:space="0" w:color="auto"/>
            </w:tcBorders>
            <w:noWrap/>
            <w:vAlign w:val="bottom"/>
            <w:hideMark/>
          </w:tcPr>
          <w:p w14:paraId="487A267A" w14:textId="77777777" w:rsidR="00171919" w:rsidRPr="00045B5D" w:rsidRDefault="00171919">
            <w:pPr>
              <w:jc w:val="center"/>
              <w:rPr>
                <w:b/>
                <w:bCs/>
                <w:color w:val="000000"/>
                <w:sz w:val="14"/>
                <w:szCs w:val="14"/>
              </w:rPr>
            </w:pPr>
            <w:r w:rsidRPr="00045B5D">
              <w:rPr>
                <w:b/>
                <w:bCs/>
                <w:color w:val="000000"/>
                <w:sz w:val="14"/>
                <w:szCs w:val="14"/>
              </w:rPr>
              <w:t>MAYO</w:t>
            </w:r>
          </w:p>
        </w:tc>
        <w:tc>
          <w:tcPr>
            <w:tcW w:w="1418" w:type="dxa"/>
            <w:tcBorders>
              <w:top w:val="single" w:sz="4" w:space="0" w:color="auto"/>
              <w:left w:val="nil"/>
              <w:bottom w:val="single" w:sz="4" w:space="0" w:color="auto"/>
              <w:right w:val="single" w:sz="4" w:space="0" w:color="auto"/>
            </w:tcBorders>
            <w:noWrap/>
            <w:vAlign w:val="bottom"/>
            <w:hideMark/>
          </w:tcPr>
          <w:p w14:paraId="1122EF6A" w14:textId="77777777" w:rsidR="00171919" w:rsidRPr="00045B5D" w:rsidRDefault="00171919">
            <w:pPr>
              <w:jc w:val="center"/>
              <w:rPr>
                <w:b/>
                <w:bCs/>
                <w:color w:val="000000"/>
                <w:sz w:val="14"/>
                <w:szCs w:val="14"/>
              </w:rPr>
            </w:pPr>
            <w:r w:rsidRPr="00045B5D">
              <w:rPr>
                <w:b/>
                <w:bCs/>
                <w:color w:val="000000"/>
                <w:sz w:val="14"/>
                <w:szCs w:val="14"/>
              </w:rPr>
              <w:t>JUNIO</w:t>
            </w:r>
          </w:p>
        </w:tc>
        <w:tc>
          <w:tcPr>
            <w:tcW w:w="1275" w:type="dxa"/>
            <w:tcBorders>
              <w:top w:val="single" w:sz="4" w:space="0" w:color="auto"/>
              <w:left w:val="nil"/>
              <w:bottom w:val="single" w:sz="4" w:space="0" w:color="auto"/>
              <w:right w:val="single" w:sz="4" w:space="0" w:color="auto"/>
            </w:tcBorders>
            <w:noWrap/>
            <w:vAlign w:val="bottom"/>
            <w:hideMark/>
          </w:tcPr>
          <w:p w14:paraId="044767DD" w14:textId="77777777" w:rsidR="00171919" w:rsidRPr="00045B5D" w:rsidRDefault="00171919">
            <w:pPr>
              <w:jc w:val="center"/>
              <w:rPr>
                <w:b/>
                <w:bCs/>
                <w:color w:val="000000"/>
                <w:sz w:val="14"/>
                <w:szCs w:val="14"/>
              </w:rPr>
            </w:pPr>
            <w:r w:rsidRPr="00045B5D">
              <w:rPr>
                <w:b/>
                <w:bCs/>
                <w:color w:val="000000"/>
                <w:sz w:val="14"/>
                <w:szCs w:val="14"/>
              </w:rPr>
              <w:t>JULIO</w:t>
            </w:r>
          </w:p>
        </w:tc>
        <w:tc>
          <w:tcPr>
            <w:tcW w:w="1560" w:type="dxa"/>
            <w:tcBorders>
              <w:top w:val="single" w:sz="4" w:space="0" w:color="auto"/>
              <w:left w:val="nil"/>
              <w:bottom w:val="single" w:sz="4" w:space="0" w:color="auto"/>
              <w:right w:val="single" w:sz="4" w:space="0" w:color="auto"/>
            </w:tcBorders>
            <w:noWrap/>
            <w:vAlign w:val="bottom"/>
            <w:hideMark/>
          </w:tcPr>
          <w:p w14:paraId="42683F29" w14:textId="01DA1EDA" w:rsidR="00171919" w:rsidRPr="00045B5D" w:rsidRDefault="00045B5D" w:rsidP="00045B5D">
            <w:pPr>
              <w:jc w:val="center"/>
              <w:rPr>
                <w:b/>
                <w:bCs/>
                <w:color w:val="000000"/>
                <w:sz w:val="14"/>
                <w:szCs w:val="14"/>
              </w:rPr>
            </w:pPr>
            <w:proofErr w:type="gramStart"/>
            <w:r w:rsidRPr="00045B5D">
              <w:rPr>
                <w:b/>
                <w:bCs/>
                <w:color w:val="000000"/>
                <w:sz w:val="14"/>
                <w:szCs w:val="14"/>
              </w:rPr>
              <w:t>TOTAL</w:t>
            </w:r>
            <w:proofErr w:type="gramEnd"/>
            <w:r w:rsidRPr="00045B5D">
              <w:rPr>
                <w:b/>
                <w:bCs/>
                <w:color w:val="000000"/>
                <w:sz w:val="14"/>
                <w:szCs w:val="14"/>
              </w:rPr>
              <w:t xml:space="preserve"> A REINTEGRAR</w:t>
            </w:r>
          </w:p>
        </w:tc>
      </w:tr>
      <w:tr w:rsidR="00171919" w:rsidRPr="00045B5D" w14:paraId="6D453C97"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5BD2757B" w14:textId="77777777" w:rsidR="00171919" w:rsidRPr="00045B5D" w:rsidRDefault="00171919">
            <w:pPr>
              <w:rPr>
                <w:color w:val="000000"/>
                <w:sz w:val="14"/>
                <w:szCs w:val="14"/>
              </w:rPr>
            </w:pPr>
            <w:r w:rsidRPr="00045B5D">
              <w:rPr>
                <w:color w:val="000000"/>
                <w:sz w:val="14"/>
                <w:szCs w:val="14"/>
              </w:rPr>
              <w:t>18,4%/FACTURA</w:t>
            </w:r>
          </w:p>
        </w:tc>
        <w:tc>
          <w:tcPr>
            <w:tcW w:w="1217" w:type="dxa"/>
            <w:tcBorders>
              <w:top w:val="nil"/>
              <w:left w:val="nil"/>
              <w:bottom w:val="single" w:sz="4" w:space="0" w:color="auto"/>
              <w:right w:val="single" w:sz="4" w:space="0" w:color="auto"/>
            </w:tcBorders>
            <w:noWrap/>
            <w:vAlign w:val="bottom"/>
            <w:hideMark/>
          </w:tcPr>
          <w:p w14:paraId="33F1C9E6" w14:textId="77777777" w:rsidR="00171919" w:rsidRPr="00045B5D" w:rsidRDefault="00171919">
            <w:pPr>
              <w:rPr>
                <w:color w:val="000000"/>
                <w:sz w:val="14"/>
                <w:szCs w:val="14"/>
              </w:rPr>
            </w:pPr>
            <w:r w:rsidRPr="00045B5D">
              <w:rPr>
                <w:color w:val="000000"/>
                <w:sz w:val="14"/>
                <w:szCs w:val="14"/>
              </w:rPr>
              <w:t> </w:t>
            </w:r>
          </w:p>
        </w:tc>
        <w:tc>
          <w:tcPr>
            <w:tcW w:w="1276" w:type="dxa"/>
            <w:tcBorders>
              <w:top w:val="nil"/>
              <w:left w:val="nil"/>
              <w:bottom w:val="single" w:sz="4" w:space="0" w:color="auto"/>
              <w:right w:val="single" w:sz="4" w:space="0" w:color="auto"/>
            </w:tcBorders>
            <w:noWrap/>
            <w:vAlign w:val="bottom"/>
            <w:hideMark/>
          </w:tcPr>
          <w:p w14:paraId="5DDB4AB4" w14:textId="77777777" w:rsidR="00171919" w:rsidRPr="00045B5D" w:rsidRDefault="00171919">
            <w:pPr>
              <w:rPr>
                <w:color w:val="000000"/>
                <w:sz w:val="14"/>
                <w:szCs w:val="14"/>
              </w:rPr>
            </w:pPr>
            <w:r w:rsidRPr="00045B5D">
              <w:rPr>
                <w:color w:val="000000"/>
                <w:sz w:val="14"/>
                <w:szCs w:val="14"/>
              </w:rPr>
              <w:t> </w:t>
            </w:r>
          </w:p>
        </w:tc>
        <w:tc>
          <w:tcPr>
            <w:tcW w:w="1418" w:type="dxa"/>
            <w:tcBorders>
              <w:top w:val="nil"/>
              <w:left w:val="nil"/>
              <w:bottom w:val="single" w:sz="4" w:space="0" w:color="auto"/>
              <w:right w:val="single" w:sz="4" w:space="0" w:color="auto"/>
            </w:tcBorders>
            <w:noWrap/>
            <w:vAlign w:val="bottom"/>
            <w:hideMark/>
          </w:tcPr>
          <w:p w14:paraId="40CDC68A" w14:textId="77777777" w:rsidR="00171919" w:rsidRPr="00045B5D" w:rsidRDefault="00171919">
            <w:pPr>
              <w:rPr>
                <w:color w:val="000000"/>
                <w:sz w:val="14"/>
                <w:szCs w:val="14"/>
              </w:rPr>
            </w:pPr>
            <w:r w:rsidRPr="00045B5D">
              <w:rPr>
                <w:color w:val="000000"/>
                <w:sz w:val="14"/>
                <w:szCs w:val="14"/>
              </w:rPr>
              <w:t> </w:t>
            </w:r>
          </w:p>
        </w:tc>
        <w:tc>
          <w:tcPr>
            <w:tcW w:w="1275" w:type="dxa"/>
            <w:tcBorders>
              <w:top w:val="nil"/>
              <w:left w:val="nil"/>
              <w:bottom w:val="single" w:sz="4" w:space="0" w:color="auto"/>
              <w:right w:val="single" w:sz="4" w:space="0" w:color="auto"/>
            </w:tcBorders>
            <w:noWrap/>
            <w:vAlign w:val="bottom"/>
            <w:hideMark/>
          </w:tcPr>
          <w:p w14:paraId="31466C3B" w14:textId="77777777" w:rsidR="00171919" w:rsidRPr="00045B5D" w:rsidRDefault="00171919">
            <w:pPr>
              <w:rPr>
                <w:color w:val="000000"/>
                <w:sz w:val="14"/>
                <w:szCs w:val="14"/>
              </w:rPr>
            </w:pPr>
            <w:r w:rsidRPr="00045B5D">
              <w:rPr>
                <w:color w:val="000000"/>
                <w:sz w:val="14"/>
                <w:szCs w:val="14"/>
              </w:rPr>
              <w:t> </w:t>
            </w:r>
          </w:p>
        </w:tc>
        <w:tc>
          <w:tcPr>
            <w:tcW w:w="1560" w:type="dxa"/>
            <w:tcBorders>
              <w:top w:val="nil"/>
              <w:left w:val="nil"/>
              <w:bottom w:val="single" w:sz="4" w:space="0" w:color="auto"/>
              <w:right w:val="single" w:sz="4" w:space="0" w:color="auto"/>
            </w:tcBorders>
            <w:noWrap/>
            <w:vAlign w:val="bottom"/>
            <w:hideMark/>
          </w:tcPr>
          <w:p w14:paraId="75B2F3F0" w14:textId="77777777" w:rsidR="00171919" w:rsidRPr="00045B5D" w:rsidRDefault="00171919">
            <w:pPr>
              <w:rPr>
                <w:color w:val="000000"/>
                <w:sz w:val="14"/>
                <w:szCs w:val="14"/>
              </w:rPr>
            </w:pPr>
            <w:r w:rsidRPr="00045B5D">
              <w:rPr>
                <w:color w:val="000000"/>
                <w:sz w:val="14"/>
                <w:szCs w:val="14"/>
              </w:rPr>
              <w:t> </w:t>
            </w:r>
          </w:p>
        </w:tc>
      </w:tr>
      <w:tr w:rsidR="00171919" w:rsidRPr="00045B5D" w14:paraId="1EE1F498"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1432572F" w14:textId="77777777" w:rsidR="00171919" w:rsidRPr="00045B5D" w:rsidRDefault="00171919">
            <w:pPr>
              <w:rPr>
                <w:color w:val="000000"/>
                <w:sz w:val="14"/>
                <w:szCs w:val="14"/>
              </w:rPr>
            </w:pPr>
            <w:r w:rsidRPr="00045B5D">
              <w:rPr>
                <w:color w:val="000000"/>
                <w:sz w:val="14"/>
                <w:szCs w:val="14"/>
              </w:rPr>
              <w:t> </w:t>
            </w:r>
          </w:p>
        </w:tc>
        <w:tc>
          <w:tcPr>
            <w:tcW w:w="1217" w:type="dxa"/>
            <w:tcBorders>
              <w:top w:val="nil"/>
              <w:left w:val="nil"/>
              <w:bottom w:val="single" w:sz="4" w:space="0" w:color="auto"/>
              <w:right w:val="single" w:sz="4" w:space="0" w:color="auto"/>
            </w:tcBorders>
            <w:noWrap/>
            <w:vAlign w:val="bottom"/>
            <w:hideMark/>
          </w:tcPr>
          <w:p w14:paraId="6A474FF5" w14:textId="77777777" w:rsidR="00171919" w:rsidRPr="00045B5D" w:rsidRDefault="00171919">
            <w:pPr>
              <w:rPr>
                <w:color w:val="000000"/>
                <w:sz w:val="14"/>
                <w:szCs w:val="14"/>
              </w:rPr>
            </w:pPr>
            <w:r w:rsidRPr="00045B5D">
              <w:rPr>
                <w:color w:val="000000"/>
                <w:sz w:val="14"/>
                <w:szCs w:val="14"/>
              </w:rPr>
              <w:t> </w:t>
            </w:r>
          </w:p>
        </w:tc>
        <w:tc>
          <w:tcPr>
            <w:tcW w:w="1276" w:type="dxa"/>
            <w:tcBorders>
              <w:top w:val="nil"/>
              <w:left w:val="nil"/>
              <w:bottom w:val="single" w:sz="4" w:space="0" w:color="auto"/>
              <w:right w:val="single" w:sz="4" w:space="0" w:color="auto"/>
            </w:tcBorders>
            <w:noWrap/>
            <w:vAlign w:val="bottom"/>
            <w:hideMark/>
          </w:tcPr>
          <w:p w14:paraId="4CD35873" w14:textId="77777777" w:rsidR="00171919" w:rsidRPr="00045B5D" w:rsidRDefault="00171919">
            <w:pPr>
              <w:rPr>
                <w:color w:val="000000"/>
                <w:sz w:val="14"/>
                <w:szCs w:val="14"/>
              </w:rPr>
            </w:pPr>
            <w:r w:rsidRPr="00045B5D">
              <w:rPr>
                <w:color w:val="000000"/>
                <w:sz w:val="14"/>
                <w:szCs w:val="14"/>
              </w:rPr>
              <w:t> </w:t>
            </w:r>
          </w:p>
        </w:tc>
        <w:tc>
          <w:tcPr>
            <w:tcW w:w="1418" w:type="dxa"/>
            <w:tcBorders>
              <w:top w:val="nil"/>
              <w:left w:val="nil"/>
              <w:bottom w:val="single" w:sz="4" w:space="0" w:color="auto"/>
              <w:right w:val="single" w:sz="4" w:space="0" w:color="auto"/>
            </w:tcBorders>
            <w:noWrap/>
            <w:vAlign w:val="bottom"/>
            <w:hideMark/>
          </w:tcPr>
          <w:p w14:paraId="62F50393" w14:textId="77777777" w:rsidR="00171919" w:rsidRPr="00045B5D" w:rsidRDefault="00171919">
            <w:pPr>
              <w:rPr>
                <w:color w:val="000000"/>
                <w:sz w:val="14"/>
                <w:szCs w:val="14"/>
              </w:rPr>
            </w:pPr>
            <w:r w:rsidRPr="00045B5D">
              <w:rPr>
                <w:color w:val="000000"/>
                <w:sz w:val="14"/>
                <w:szCs w:val="14"/>
              </w:rPr>
              <w:t> </w:t>
            </w:r>
          </w:p>
        </w:tc>
        <w:tc>
          <w:tcPr>
            <w:tcW w:w="1275" w:type="dxa"/>
            <w:tcBorders>
              <w:top w:val="nil"/>
              <w:left w:val="nil"/>
              <w:bottom w:val="single" w:sz="4" w:space="0" w:color="auto"/>
              <w:right w:val="single" w:sz="4" w:space="0" w:color="auto"/>
            </w:tcBorders>
            <w:noWrap/>
            <w:vAlign w:val="bottom"/>
            <w:hideMark/>
          </w:tcPr>
          <w:p w14:paraId="6C970966" w14:textId="77777777" w:rsidR="00171919" w:rsidRPr="00045B5D" w:rsidRDefault="00171919">
            <w:pPr>
              <w:rPr>
                <w:color w:val="000000"/>
                <w:sz w:val="14"/>
                <w:szCs w:val="14"/>
              </w:rPr>
            </w:pPr>
            <w:r w:rsidRPr="00045B5D">
              <w:rPr>
                <w:color w:val="000000"/>
                <w:sz w:val="14"/>
                <w:szCs w:val="14"/>
              </w:rPr>
              <w:t> </w:t>
            </w:r>
          </w:p>
        </w:tc>
        <w:tc>
          <w:tcPr>
            <w:tcW w:w="1560" w:type="dxa"/>
            <w:tcBorders>
              <w:top w:val="nil"/>
              <w:left w:val="nil"/>
              <w:bottom w:val="single" w:sz="4" w:space="0" w:color="auto"/>
              <w:right w:val="single" w:sz="4" w:space="0" w:color="auto"/>
            </w:tcBorders>
            <w:noWrap/>
            <w:vAlign w:val="bottom"/>
            <w:hideMark/>
          </w:tcPr>
          <w:p w14:paraId="79507694" w14:textId="77777777" w:rsidR="00171919" w:rsidRPr="00045B5D" w:rsidRDefault="00171919">
            <w:pPr>
              <w:rPr>
                <w:color w:val="000000"/>
                <w:sz w:val="14"/>
                <w:szCs w:val="14"/>
              </w:rPr>
            </w:pPr>
            <w:r w:rsidRPr="00045B5D">
              <w:rPr>
                <w:color w:val="000000"/>
                <w:sz w:val="14"/>
                <w:szCs w:val="14"/>
              </w:rPr>
              <w:t> </w:t>
            </w:r>
          </w:p>
        </w:tc>
      </w:tr>
      <w:tr w:rsidR="00171919" w:rsidRPr="00045B5D" w14:paraId="582990C4"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5D712330" w14:textId="28C8B322" w:rsidR="00171919" w:rsidRPr="00045B5D" w:rsidRDefault="00171919">
            <w:pPr>
              <w:rPr>
                <w:color w:val="000000"/>
                <w:sz w:val="14"/>
                <w:szCs w:val="14"/>
              </w:rPr>
            </w:pPr>
            <w:r w:rsidRPr="00045B5D">
              <w:rPr>
                <w:color w:val="000000"/>
                <w:sz w:val="14"/>
                <w:szCs w:val="14"/>
              </w:rPr>
              <w:t>RUTA SANITARIA</w:t>
            </w:r>
          </w:p>
        </w:tc>
        <w:tc>
          <w:tcPr>
            <w:tcW w:w="1217" w:type="dxa"/>
            <w:tcBorders>
              <w:top w:val="nil"/>
              <w:left w:val="nil"/>
              <w:bottom w:val="single" w:sz="4" w:space="0" w:color="auto"/>
              <w:right w:val="single" w:sz="4" w:space="0" w:color="auto"/>
            </w:tcBorders>
            <w:noWrap/>
            <w:vAlign w:val="bottom"/>
            <w:hideMark/>
          </w:tcPr>
          <w:p w14:paraId="585FDC93" w14:textId="77777777" w:rsidR="00171919" w:rsidRPr="00045B5D" w:rsidRDefault="00171919">
            <w:pPr>
              <w:rPr>
                <w:color w:val="000000"/>
                <w:sz w:val="14"/>
                <w:szCs w:val="14"/>
              </w:rPr>
            </w:pPr>
            <w:r w:rsidRPr="00045B5D">
              <w:rPr>
                <w:color w:val="000000"/>
                <w:sz w:val="14"/>
                <w:szCs w:val="14"/>
              </w:rPr>
              <w:t> </w:t>
            </w:r>
          </w:p>
        </w:tc>
        <w:tc>
          <w:tcPr>
            <w:tcW w:w="1276" w:type="dxa"/>
            <w:tcBorders>
              <w:top w:val="nil"/>
              <w:left w:val="nil"/>
              <w:bottom w:val="single" w:sz="4" w:space="0" w:color="auto"/>
              <w:right w:val="single" w:sz="4" w:space="0" w:color="auto"/>
            </w:tcBorders>
            <w:noWrap/>
            <w:vAlign w:val="bottom"/>
            <w:hideMark/>
          </w:tcPr>
          <w:p w14:paraId="709DE212" w14:textId="77777777" w:rsidR="00171919" w:rsidRPr="00045B5D" w:rsidRDefault="00171919">
            <w:pPr>
              <w:rPr>
                <w:color w:val="000000"/>
                <w:sz w:val="14"/>
                <w:szCs w:val="14"/>
              </w:rPr>
            </w:pPr>
            <w:r w:rsidRPr="00045B5D">
              <w:rPr>
                <w:color w:val="000000"/>
                <w:sz w:val="14"/>
                <w:szCs w:val="14"/>
              </w:rPr>
              <w:t xml:space="preserve"> $     2.028.049,00 </w:t>
            </w:r>
          </w:p>
        </w:tc>
        <w:tc>
          <w:tcPr>
            <w:tcW w:w="1418" w:type="dxa"/>
            <w:tcBorders>
              <w:top w:val="nil"/>
              <w:left w:val="nil"/>
              <w:bottom w:val="single" w:sz="4" w:space="0" w:color="auto"/>
              <w:right w:val="single" w:sz="4" w:space="0" w:color="auto"/>
            </w:tcBorders>
            <w:noWrap/>
            <w:vAlign w:val="bottom"/>
            <w:hideMark/>
          </w:tcPr>
          <w:p w14:paraId="73F6B13D" w14:textId="77777777" w:rsidR="00171919" w:rsidRPr="00045B5D" w:rsidRDefault="00171919">
            <w:pPr>
              <w:rPr>
                <w:color w:val="000000"/>
                <w:sz w:val="14"/>
                <w:szCs w:val="14"/>
              </w:rPr>
            </w:pPr>
            <w:r w:rsidRPr="00045B5D">
              <w:rPr>
                <w:color w:val="000000"/>
                <w:sz w:val="14"/>
                <w:szCs w:val="14"/>
              </w:rPr>
              <w:t xml:space="preserve"> $     2.028.049,00 </w:t>
            </w:r>
          </w:p>
        </w:tc>
        <w:tc>
          <w:tcPr>
            <w:tcW w:w="1275" w:type="dxa"/>
            <w:tcBorders>
              <w:top w:val="nil"/>
              <w:left w:val="nil"/>
              <w:bottom w:val="single" w:sz="4" w:space="0" w:color="auto"/>
              <w:right w:val="single" w:sz="4" w:space="0" w:color="auto"/>
            </w:tcBorders>
            <w:noWrap/>
            <w:vAlign w:val="bottom"/>
            <w:hideMark/>
          </w:tcPr>
          <w:p w14:paraId="59FA7628" w14:textId="77777777" w:rsidR="00171919" w:rsidRPr="00045B5D" w:rsidRDefault="00171919">
            <w:pPr>
              <w:rPr>
                <w:color w:val="000000"/>
                <w:sz w:val="14"/>
                <w:szCs w:val="14"/>
              </w:rPr>
            </w:pPr>
            <w:r w:rsidRPr="00045B5D">
              <w:rPr>
                <w:color w:val="000000"/>
                <w:sz w:val="14"/>
                <w:szCs w:val="14"/>
              </w:rPr>
              <w:t xml:space="preserve"> $     2.028.049,00 </w:t>
            </w:r>
          </w:p>
        </w:tc>
        <w:tc>
          <w:tcPr>
            <w:tcW w:w="1560" w:type="dxa"/>
            <w:tcBorders>
              <w:top w:val="nil"/>
              <w:left w:val="nil"/>
              <w:bottom w:val="single" w:sz="4" w:space="0" w:color="auto"/>
              <w:right w:val="single" w:sz="4" w:space="0" w:color="auto"/>
            </w:tcBorders>
            <w:noWrap/>
            <w:vAlign w:val="bottom"/>
            <w:hideMark/>
          </w:tcPr>
          <w:p w14:paraId="7893C640" w14:textId="77777777" w:rsidR="00171919" w:rsidRPr="00045B5D" w:rsidRDefault="00171919">
            <w:pPr>
              <w:rPr>
                <w:color w:val="000000"/>
                <w:sz w:val="14"/>
                <w:szCs w:val="14"/>
              </w:rPr>
            </w:pPr>
            <w:r w:rsidRPr="00045B5D">
              <w:rPr>
                <w:color w:val="000000"/>
                <w:sz w:val="14"/>
                <w:szCs w:val="14"/>
              </w:rPr>
              <w:t> </w:t>
            </w:r>
          </w:p>
        </w:tc>
      </w:tr>
      <w:tr w:rsidR="00171919" w:rsidRPr="00045B5D" w14:paraId="6FEF6B9E"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4DA3916F" w14:textId="77777777" w:rsidR="00171919" w:rsidRPr="00045B5D" w:rsidRDefault="00171919">
            <w:pPr>
              <w:rPr>
                <w:color w:val="000000"/>
                <w:sz w:val="14"/>
                <w:szCs w:val="14"/>
              </w:rPr>
            </w:pPr>
            <w:r w:rsidRPr="00045B5D">
              <w:rPr>
                <w:color w:val="000000"/>
                <w:sz w:val="14"/>
                <w:szCs w:val="14"/>
              </w:rPr>
              <w:t>SANEAMIENTO BÁSICO</w:t>
            </w:r>
          </w:p>
        </w:tc>
        <w:tc>
          <w:tcPr>
            <w:tcW w:w="1217" w:type="dxa"/>
            <w:tcBorders>
              <w:top w:val="nil"/>
              <w:left w:val="nil"/>
              <w:bottom w:val="single" w:sz="4" w:space="0" w:color="auto"/>
              <w:right w:val="single" w:sz="4" w:space="0" w:color="auto"/>
            </w:tcBorders>
            <w:noWrap/>
            <w:vAlign w:val="bottom"/>
            <w:hideMark/>
          </w:tcPr>
          <w:p w14:paraId="170F2E30" w14:textId="77777777" w:rsidR="00171919" w:rsidRPr="00045B5D" w:rsidRDefault="00171919">
            <w:pPr>
              <w:rPr>
                <w:color w:val="000000"/>
                <w:sz w:val="14"/>
                <w:szCs w:val="14"/>
              </w:rPr>
            </w:pPr>
            <w:r w:rsidRPr="00045B5D">
              <w:rPr>
                <w:color w:val="000000"/>
                <w:sz w:val="14"/>
                <w:szCs w:val="14"/>
              </w:rPr>
              <w:t xml:space="preserve"> $   2.095.447,20 </w:t>
            </w:r>
          </w:p>
        </w:tc>
        <w:tc>
          <w:tcPr>
            <w:tcW w:w="1276" w:type="dxa"/>
            <w:tcBorders>
              <w:top w:val="nil"/>
              <w:left w:val="nil"/>
              <w:bottom w:val="single" w:sz="4" w:space="0" w:color="auto"/>
              <w:right w:val="single" w:sz="4" w:space="0" w:color="auto"/>
            </w:tcBorders>
            <w:noWrap/>
            <w:vAlign w:val="bottom"/>
            <w:hideMark/>
          </w:tcPr>
          <w:p w14:paraId="3C6B9944" w14:textId="77777777" w:rsidR="00171919" w:rsidRPr="00045B5D" w:rsidRDefault="00171919">
            <w:pPr>
              <w:rPr>
                <w:color w:val="000000"/>
                <w:sz w:val="14"/>
                <w:szCs w:val="14"/>
              </w:rPr>
            </w:pPr>
            <w:r w:rsidRPr="00045B5D">
              <w:rPr>
                <w:color w:val="000000"/>
                <w:sz w:val="14"/>
                <w:szCs w:val="14"/>
              </w:rPr>
              <w:t xml:space="preserve"> $     2.095.447,20 </w:t>
            </w:r>
          </w:p>
        </w:tc>
        <w:tc>
          <w:tcPr>
            <w:tcW w:w="1418" w:type="dxa"/>
            <w:tcBorders>
              <w:top w:val="nil"/>
              <w:left w:val="nil"/>
              <w:bottom w:val="single" w:sz="4" w:space="0" w:color="auto"/>
              <w:right w:val="single" w:sz="4" w:space="0" w:color="auto"/>
            </w:tcBorders>
            <w:noWrap/>
            <w:vAlign w:val="bottom"/>
            <w:hideMark/>
          </w:tcPr>
          <w:p w14:paraId="06E39787" w14:textId="77777777" w:rsidR="00171919" w:rsidRPr="00045B5D" w:rsidRDefault="00171919">
            <w:pPr>
              <w:rPr>
                <w:color w:val="000000"/>
                <w:sz w:val="14"/>
                <w:szCs w:val="14"/>
              </w:rPr>
            </w:pPr>
            <w:r w:rsidRPr="00045B5D">
              <w:rPr>
                <w:color w:val="000000"/>
                <w:sz w:val="14"/>
                <w:szCs w:val="14"/>
              </w:rPr>
              <w:t xml:space="preserve"> $     2.095.447,20 </w:t>
            </w:r>
          </w:p>
        </w:tc>
        <w:tc>
          <w:tcPr>
            <w:tcW w:w="1275" w:type="dxa"/>
            <w:tcBorders>
              <w:top w:val="nil"/>
              <w:left w:val="nil"/>
              <w:bottom w:val="single" w:sz="4" w:space="0" w:color="auto"/>
              <w:right w:val="single" w:sz="4" w:space="0" w:color="auto"/>
            </w:tcBorders>
            <w:noWrap/>
            <w:vAlign w:val="bottom"/>
            <w:hideMark/>
          </w:tcPr>
          <w:p w14:paraId="6438D701" w14:textId="77777777" w:rsidR="00171919" w:rsidRPr="00045B5D" w:rsidRDefault="00171919">
            <w:pPr>
              <w:rPr>
                <w:color w:val="000000"/>
                <w:sz w:val="14"/>
                <w:szCs w:val="14"/>
              </w:rPr>
            </w:pPr>
            <w:r w:rsidRPr="00045B5D">
              <w:rPr>
                <w:color w:val="000000"/>
                <w:sz w:val="14"/>
                <w:szCs w:val="14"/>
              </w:rPr>
              <w:t xml:space="preserve"> $     2.095.447,20 </w:t>
            </w:r>
          </w:p>
        </w:tc>
        <w:tc>
          <w:tcPr>
            <w:tcW w:w="1560" w:type="dxa"/>
            <w:tcBorders>
              <w:top w:val="nil"/>
              <w:left w:val="nil"/>
              <w:bottom w:val="single" w:sz="4" w:space="0" w:color="auto"/>
              <w:right w:val="single" w:sz="4" w:space="0" w:color="auto"/>
            </w:tcBorders>
            <w:noWrap/>
            <w:vAlign w:val="bottom"/>
            <w:hideMark/>
          </w:tcPr>
          <w:p w14:paraId="739D2DB5" w14:textId="77777777" w:rsidR="00171919" w:rsidRPr="00045B5D" w:rsidRDefault="00171919">
            <w:pPr>
              <w:rPr>
                <w:color w:val="000000"/>
                <w:sz w:val="14"/>
                <w:szCs w:val="14"/>
              </w:rPr>
            </w:pPr>
            <w:r w:rsidRPr="00045B5D">
              <w:rPr>
                <w:color w:val="000000"/>
                <w:sz w:val="14"/>
                <w:szCs w:val="14"/>
              </w:rPr>
              <w:t> </w:t>
            </w:r>
          </w:p>
        </w:tc>
      </w:tr>
      <w:tr w:rsidR="00171919" w:rsidRPr="00045B5D" w14:paraId="2743E54B"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4F0077C5" w14:textId="77777777" w:rsidR="00171919" w:rsidRPr="00045B5D" w:rsidRDefault="00171919">
            <w:pPr>
              <w:rPr>
                <w:color w:val="000000"/>
                <w:sz w:val="14"/>
                <w:szCs w:val="14"/>
              </w:rPr>
            </w:pPr>
            <w:r w:rsidRPr="00045B5D">
              <w:rPr>
                <w:color w:val="000000"/>
                <w:sz w:val="14"/>
                <w:szCs w:val="14"/>
              </w:rPr>
              <w:t>PTAR</w:t>
            </w:r>
          </w:p>
        </w:tc>
        <w:tc>
          <w:tcPr>
            <w:tcW w:w="1217" w:type="dxa"/>
            <w:tcBorders>
              <w:top w:val="nil"/>
              <w:left w:val="nil"/>
              <w:bottom w:val="single" w:sz="4" w:space="0" w:color="auto"/>
              <w:right w:val="single" w:sz="4" w:space="0" w:color="auto"/>
            </w:tcBorders>
            <w:noWrap/>
            <w:vAlign w:val="bottom"/>
            <w:hideMark/>
          </w:tcPr>
          <w:p w14:paraId="5FFFA5A5" w14:textId="77777777" w:rsidR="00171919" w:rsidRPr="00045B5D" w:rsidRDefault="00171919">
            <w:pPr>
              <w:rPr>
                <w:color w:val="000000"/>
                <w:sz w:val="14"/>
                <w:szCs w:val="14"/>
              </w:rPr>
            </w:pPr>
            <w:r w:rsidRPr="00045B5D">
              <w:rPr>
                <w:color w:val="000000"/>
                <w:sz w:val="14"/>
                <w:szCs w:val="14"/>
              </w:rPr>
              <w:t xml:space="preserve"> $   1.600.000,00 </w:t>
            </w:r>
          </w:p>
        </w:tc>
        <w:tc>
          <w:tcPr>
            <w:tcW w:w="1276" w:type="dxa"/>
            <w:tcBorders>
              <w:top w:val="nil"/>
              <w:left w:val="nil"/>
              <w:bottom w:val="single" w:sz="4" w:space="0" w:color="auto"/>
              <w:right w:val="single" w:sz="4" w:space="0" w:color="auto"/>
            </w:tcBorders>
            <w:noWrap/>
            <w:vAlign w:val="bottom"/>
            <w:hideMark/>
          </w:tcPr>
          <w:p w14:paraId="6D82860D" w14:textId="77777777" w:rsidR="00171919" w:rsidRPr="00045B5D" w:rsidRDefault="00171919">
            <w:pPr>
              <w:rPr>
                <w:color w:val="000000"/>
                <w:sz w:val="14"/>
                <w:szCs w:val="14"/>
              </w:rPr>
            </w:pPr>
            <w:r w:rsidRPr="00045B5D">
              <w:rPr>
                <w:color w:val="000000"/>
                <w:sz w:val="14"/>
                <w:szCs w:val="14"/>
              </w:rPr>
              <w:t xml:space="preserve"> $     1.600.000,00 </w:t>
            </w:r>
          </w:p>
        </w:tc>
        <w:tc>
          <w:tcPr>
            <w:tcW w:w="1418" w:type="dxa"/>
            <w:tcBorders>
              <w:top w:val="nil"/>
              <w:left w:val="nil"/>
              <w:bottom w:val="single" w:sz="4" w:space="0" w:color="auto"/>
              <w:right w:val="single" w:sz="4" w:space="0" w:color="auto"/>
            </w:tcBorders>
            <w:noWrap/>
            <w:vAlign w:val="bottom"/>
            <w:hideMark/>
          </w:tcPr>
          <w:p w14:paraId="435D9C21" w14:textId="77777777" w:rsidR="00171919" w:rsidRPr="00045B5D" w:rsidRDefault="00171919">
            <w:pPr>
              <w:rPr>
                <w:color w:val="000000"/>
                <w:sz w:val="14"/>
                <w:szCs w:val="14"/>
              </w:rPr>
            </w:pPr>
            <w:r w:rsidRPr="00045B5D">
              <w:rPr>
                <w:color w:val="000000"/>
                <w:sz w:val="14"/>
                <w:szCs w:val="14"/>
              </w:rPr>
              <w:t xml:space="preserve"> $     1.600.000,00 </w:t>
            </w:r>
          </w:p>
        </w:tc>
        <w:tc>
          <w:tcPr>
            <w:tcW w:w="1275" w:type="dxa"/>
            <w:tcBorders>
              <w:top w:val="nil"/>
              <w:left w:val="nil"/>
              <w:bottom w:val="single" w:sz="4" w:space="0" w:color="auto"/>
              <w:right w:val="single" w:sz="4" w:space="0" w:color="auto"/>
            </w:tcBorders>
            <w:noWrap/>
            <w:vAlign w:val="bottom"/>
            <w:hideMark/>
          </w:tcPr>
          <w:p w14:paraId="793B7E1E" w14:textId="77777777" w:rsidR="00171919" w:rsidRPr="00045B5D" w:rsidRDefault="00171919">
            <w:pPr>
              <w:rPr>
                <w:color w:val="000000"/>
                <w:sz w:val="14"/>
                <w:szCs w:val="14"/>
              </w:rPr>
            </w:pPr>
            <w:r w:rsidRPr="00045B5D">
              <w:rPr>
                <w:color w:val="000000"/>
                <w:sz w:val="14"/>
                <w:szCs w:val="14"/>
              </w:rPr>
              <w:t xml:space="preserve"> $     1.600.000,00 </w:t>
            </w:r>
          </w:p>
        </w:tc>
        <w:tc>
          <w:tcPr>
            <w:tcW w:w="1560" w:type="dxa"/>
            <w:tcBorders>
              <w:top w:val="nil"/>
              <w:left w:val="nil"/>
              <w:bottom w:val="single" w:sz="4" w:space="0" w:color="auto"/>
              <w:right w:val="single" w:sz="4" w:space="0" w:color="auto"/>
            </w:tcBorders>
            <w:noWrap/>
            <w:vAlign w:val="bottom"/>
            <w:hideMark/>
          </w:tcPr>
          <w:p w14:paraId="7A6246D2" w14:textId="77777777" w:rsidR="00171919" w:rsidRPr="00045B5D" w:rsidRDefault="00171919">
            <w:pPr>
              <w:rPr>
                <w:color w:val="000000"/>
                <w:sz w:val="14"/>
                <w:szCs w:val="14"/>
              </w:rPr>
            </w:pPr>
            <w:r w:rsidRPr="00045B5D">
              <w:rPr>
                <w:color w:val="000000"/>
                <w:sz w:val="14"/>
                <w:szCs w:val="14"/>
              </w:rPr>
              <w:t> </w:t>
            </w:r>
          </w:p>
        </w:tc>
      </w:tr>
      <w:tr w:rsidR="00171919" w:rsidRPr="00045B5D" w14:paraId="4B0177BC"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72C04396" w14:textId="77777777" w:rsidR="00171919" w:rsidRPr="00045B5D" w:rsidRDefault="00171919">
            <w:pPr>
              <w:rPr>
                <w:color w:val="000000"/>
                <w:sz w:val="14"/>
                <w:szCs w:val="14"/>
              </w:rPr>
            </w:pPr>
            <w:r w:rsidRPr="00045B5D">
              <w:rPr>
                <w:color w:val="000000"/>
                <w:sz w:val="14"/>
                <w:szCs w:val="14"/>
              </w:rPr>
              <w:t xml:space="preserve">VIGILANCIA </w:t>
            </w:r>
            <w:proofErr w:type="spellStart"/>
            <w:r w:rsidRPr="00045B5D">
              <w:rPr>
                <w:color w:val="000000"/>
                <w:sz w:val="14"/>
                <w:szCs w:val="14"/>
              </w:rPr>
              <w:t>invima</w:t>
            </w:r>
            <w:proofErr w:type="spellEnd"/>
          </w:p>
        </w:tc>
        <w:tc>
          <w:tcPr>
            <w:tcW w:w="1217" w:type="dxa"/>
            <w:tcBorders>
              <w:top w:val="nil"/>
              <w:left w:val="nil"/>
              <w:bottom w:val="single" w:sz="4" w:space="0" w:color="auto"/>
              <w:right w:val="single" w:sz="4" w:space="0" w:color="auto"/>
            </w:tcBorders>
            <w:noWrap/>
            <w:vAlign w:val="bottom"/>
            <w:hideMark/>
          </w:tcPr>
          <w:p w14:paraId="54EDCD6C" w14:textId="77777777" w:rsidR="00171919" w:rsidRPr="00045B5D" w:rsidRDefault="00171919">
            <w:pPr>
              <w:rPr>
                <w:color w:val="000000"/>
                <w:sz w:val="14"/>
                <w:szCs w:val="14"/>
              </w:rPr>
            </w:pPr>
            <w:r w:rsidRPr="00045B5D">
              <w:rPr>
                <w:color w:val="000000"/>
                <w:sz w:val="14"/>
                <w:szCs w:val="14"/>
              </w:rPr>
              <w:t> </w:t>
            </w:r>
          </w:p>
        </w:tc>
        <w:tc>
          <w:tcPr>
            <w:tcW w:w="1276" w:type="dxa"/>
            <w:tcBorders>
              <w:top w:val="nil"/>
              <w:left w:val="nil"/>
              <w:bottom w:val="single" w:sz="4" w:space="0" w:color="auto"/>
              <w:right w:val="single" w:sz="4" w:space="0" w:color="auto"/>
            </w:tcBorders>
            <w:noWrap/>
            <w:vAlign w:val="bottom"/>
            <w:hideMark/>
          </w:tcPr>
          <w:p w14:paraId="41EE92DC" w14:textId="77777777" w:rsidR="00171919" w:rsidRPr="00045B5D" w:rsidRDefault="00171919">
            <w:pPr>
              <w:rPr>
                <w:color w:val="000000"/>
                <w:sz w:val="14"/>
                <w:szCs w:val="14"/>
              </w:rPr>
            </w:pPr>
            <w:r w:rsidRPr="00045B5D">
              <w:rPr>
                <w:color w:val="000000"/>
                <w:sz w:val="14"/>
                <w:szCs w:val="14"/>
              </w:rPr>
              <w:t xml:space="preserve"> $   18.941.473,21 </w:t>
            </w:r>
          </w:p>
        </w:tc>
        <w:tc>
          <w:tcPr>
            <w:tcW w:w="1418" w:type="dxa"/>
            <w:tcBorders>
              <w:top w:val="nil"/>
              <w:left w:val="nil"/>
              <w:bottom w:val="single" w:sz="4" w:space="0" w:color="auto"/>
              <w:right w:val="single" w:sz="4" w:space="0" w:color="auto"/>
            </w:tcBorders>
            <w:noWrap/>
            <w:vAlign w:val="bottom"/>
            <w:hideMark/>
          </w:tcPr>
          <w:p w14:paraId="7884C79A" w14:textId="77777777" w:rsidR="00171919" w:rsidRPr="00045B5D" w:rsidRDefault="00171919">
            <w:pPr>
              <w:rPr>
                <w:color w:val="000000"/>
                <w:sz w:val="14"/>
                <w:szCs w:val="14"/>
              </w:rPr>
            </w:pPr>
            <w:r w:rsidRPr="00045B5D">
              <w:rPr>
                <w:color w:val="000000"/>
                <w:sz w:val="14"/>
                <w:szCs w:val="14"/>
              </w:rPr>
              <w:t xml:space="preserve"> $   18.941.473,21 </w:t>
            </w:r>
          </w:p>
        </w:tc>
        <w:tc>
          <w:tcPr>
            <w:tcW w:w="1275" w:type="dxa"/>
            <w:tcBorders>
              <w:top w:val="nil"/>
              <w:left w:val="nil"/>
              <w:bottom w:val="single" w:sz="4" w:space="0" w:color="auto"/>
              <w:right w:val="single" w:sz="4" w:space="0" w:color="auto"/>
            </w:tcBorders>
            <w:noWrap/>
            <w:vAlign w:val="bottom"/>
            <w:hideMark/>
          </w:tcPr>
          <w:p w14:paraId="18EA5C4E" w14:textId="77777777" w:rsidR="00171919" w:rsidRPr="00045B5D" w:rsidRDefault="00171919">
            <w:pPr>
              <w:rPr>
                <w:color w:val="000000"/>
                <w:sz w:val="14"/>
                <w:szCs w:val="14"/>
              </w:rPr>
            </w:pPr>
            <w:r w:rsidRPr="00045B5D">
              <w:rPr>
                <w:color w:val="000000"/>
                <w:sz w:val="14"/>
                <w:szCs w:val="14"/>
              </w:rPr>
              <w:t xml:space="preserve"> $   18.941.473,21 </w:t>
            </w:r>
          </w:p>
        </w:tc>
        <w:tc>
          <w:tcPr>
            <w:tcW w:w="1560" w:type="dxa"/>
            <w:tcBorders>
              <w:top w:val="nil"/>
              <w:left w:val="nil"/>
              <w:bottom w:val="single" w:sz="4" w:space="0" w:color="auto"/>
              <w:right w:val="single" w:sz="4" w:space="0" w:color="auto"/>
            </w:tcBorders>
            <w:noWrap/>
            <w:vAlign w:val="bottom"/>
            <w:hideMark/>
          </w:tcPr>
          <w:p w14:paraId="71E3CB77" w14:textId="77777777" w:rsidR="00171919" w:rsidRPr="00045B5D" w:rsidRDefault="00171919">
            <w:pPr>
              <w:rPr>
                <w:color w:val="000000"/>
                <w:sz w:val="14"/>
                <w:szCs w:val="14"/>
              </w:rPr>
            </w:pPr>
            <w:r w:rsidRPr="00045B5D">
              <w:rPr>
                <w:color w:val="000000"/>
                <w:sz w:val="14"/>
                <w:szCs w:val="14"/>
              </w:rPr>
              <w:t> </w:t>
            </w:r>
          </w:p>
        </w:tc>
      </w:tr>
      <w:tr w:rsidR="00171919" w:rsidRPr="00045B5D" w14:paraId="2FEBE5F7" w14:textId="77777777" w:rsidTr="00045B5D">
        <w:trPr>
          <w:trHeight w:val="300"/>
        </w:trPr>
        <w:tc>
          <w:tcPr>
            <w:tcW w:w="1618" w:type="dxa"/>
            <w:tcBorders>
              <w:top w:val="nil"/>
              <w:left w:val="single" w:sz="4" w:space="0" w:color="auto"/>
              <w:bottom w:val="single" w:sz="4" w:space="0" w:color="auto"/>
              <w:right w:val="single" w:sz="4" w:space="0" w:color="auto"/>
            </w:tcBorders>
            <w:noWrap/>
            <w:vAlign w:val="bottom"/>
            <w:hideMark/>
          </w:tcPr>
          <w:p w14:paraId="125B4988" w14:textId="77777777" w:rsidR="00171919" w:rsidRPr="00045B5D" w:rsidRDefault="00171919">
            <w:pPr>
              <w:rPr>
                <w:color w:val="000000"/>
                <w:sz w:val="14"/>
                <w:szCs w:val="14"/>
              </w:rPr>
            </w:pPr>
            <w:r w:rsidRPr="00045B5D">
              <w:rPr>
                <w:color w:val="000000"/>
                <w:sz w:val="14"/>
                <w:szCs w:val="14"/>
              </w:rPr>
              <w:t>TOTAL</w:t>
            </w:r>
          </w:p>
        </w:tc>
        <w:tc>
          <w:tcPr>
            <w:tcW w:w="1217" w:type="dxa"/>
            <w:tcBorders>
              <w:top w:val="nil"/>
              <w:left w:val="nil"/>
              <w:bottom w:val="single" w:sz="4" w:space="0" w:color="auto"/>
              <w:right w:val="single" w:sz="4" w:space="0" w:color="auto"/>
            </w:tcBorders>
            <w:noWrap/>
            <w:vAlign w:val="bottom"/>
            <w:hideMark/>
          </w:tcPr>
          <w:p w14:paraId="53209EE7" w14:textId="77777777" w:rsidR="00171919" w:rsidRPr="00045B5D" w:rsidRDefault="00171919">
            <w:pPr>
              <w:rPr>
                <w:color w:val="000000"/>
                <w:sz w:val="14"/>
                <w:szCs w:val="14"/>
              </w:rPr>
            </w:pPr>
            <w:r w:rsidRPr="00045B5D">
              <w:rPr>
                <w:color w:val="000000"/>
                <w:sz w:val="14"/>
                <w:szCs w:val="14"/>
              </w:rPr>
              <w:t xml:space="preserve"> $   3.695.447,20 </w:t>
            </w:r>
          </w:p>
        </w:tc>
        <w:tc>
          <w:tcPr>
            <w:tcW w:w="1276" w:type="dxa"/>
            <w:tcBorders>
              <w:top w:val="nil"/>
              <w:left w:val="nil"/>
              <w:bottom w:val="single" w:sz="4" w:space="0" w:color="auto"/>
              <w:right w:val="single" w:sz="4" w:space="0" w:color="auto"/>
            </w:tcBorders>
            <w:noWrap/>
            <w:vAlign w:val="bottom"/>
            <w:hideMark/>
          </w:tcPr>
          <w:p w14:paraId="257CDC1C" w14:textId="77777777" w:rsidR="00171919" w:rsidRPr="00045B5D" w:rsidRDefault="00171919">
            <w:pPr>
              <w:rPr>
                <w:color w:val="000000"/>
                <w:sz w:val="14"/>
                <w:szCs w:val="14"/>
              </w:rPr>
            </w:pPr>
            <w:r w:rsidRPr="00045B5D">
              <w:rPr>
                <w:color w:val="000000"/>
                <w:sz w:val="14"/>
                <w:szCs w:val="14"/>
              </w:rPr>
              <w:t xml:space="preserve"> $   24.664.969,41 </w:t>
            </w:r>
          </w:p>
        </w:tc>
        <w:tc>
          <w:tcPr>
            <w:tcW w:w="1418" w:type="dxa"/>
            <w:tcBorders>
              <w:top w:val="nil"/>
              <w:left w:val="nil"/>
              <w:bottom w:val="single" w:sz="4" w:space="0" w:color="auto"/>
              <w:right w:val="single" w:sz="4" w:space="0" w:color="auto"/>
            </w:tcBorders>
            <w:noWrap/>
            <w:vAlign w:val="bottom"/>
            <w:hideMark/>
          </w:tcPr>
          <w:p w14:paraId="4214EFFE" w14:textId="77777777" w:rsidR="00171919" w:rsidRPr="00045B5D" w:rsidRDefault="00171919">
            <w:pPr>
              <w:rPr>
                <w:color w:val="000000"/>
                <w:sz w:val="14"/>
                <w:szCs w:val="14"/>
              </w:rPr>
            </w:pPr>
            <w:r w:rsidRPr="00045B5D">
              <w:rPr>
                <w:color w:val="000000"/>
                <w:sz w:val="14"/>
                <w:szCs w:val="14"/>
              </w:rPr>
              <w:t xml:space="preserve"> $   24.664.969,41 </w:t>
            </w:r>
          </w:p>
        </w:tc>
        <w:tc>
          <w:tcPr>
            <w:tcW w:w="1275" w:type="dxa"/>
            <w:tcBorders>
              <w:top w:val="nil"/>
              <w:left w:val="nil"/>
              <w:bottom w:val="single" w:sz="4" w:space="0" w:color="auto"/>
              <w:right w:val="single" w:sz="4" w:space="0" w:color="auto"/>
            </w:tcBorders>
            <w:noWrap/>
            <w:vAlign w:val="bottom"/>
            <w:hideMark/>
          </w:tcPr>
          <w:p w14:paraId="3847CA9A" w14:textId="77777777" w:rsidR="00171919" w:rsidRPr="00045B5D" w:rsidRDefault="00171919">
            <w:pPr>
              <w:rPr>
                <w:color w:val="000000"/>
                <w:sz w:val="14"/>
                <w:szCs w:val="14"/>
              </w:rPr>
            </w:pPr>
            <w:r w:rsidRPr="00045B5D">
              <w:rPr>
                <w:color w:val="000000"/>
                <w:sz w:val="14"/>
                <w:szCs w:val="14"/>
              </w:rPr>
              <w:t xml:space="preserve"> $   24.664.969,41 </w:t>
            </w:r>
          </w:p>
        </w:tc>
        <w:tc>
          <w:tcPr>
            <w:tcW w:w="1560" w:type="dxa"/>
            <w:tcBorders>
              <w:top w:val="nil"/>
              <w:left w:val="nil"/>
              <w:bottom w:val="single" w:sz="4" w:space="0" w:color="auto"/>
              <w:right w:val="single" w:sz="4" w:space="0" w:color="auto"/>
            </w:tcBorders>
            <w:noWrap/>
            <w:vAlign w:val="bottom"/>
            <w:hideMark/>
          </w:tcPr>
          <w:p w14:paraId="35343BEE" w14:textId="77777777" w:rsidR="00171919" w:rsidRPr="00045B5D" w:rsidRDefault="00171919">
            <w:pPr>
              <w:rPr>
                <w:b/>
                <w:bCs/>
                <w:color w:val="000000"/>
                <w:sz w:val="14"/>
                <w:szCs w:val="14"/>
              </w:rPr>
            </w:pPr>
            <w:r w:rsidRPr="00045B5D">
              <w:rPr>
                <w:color w:val="000000"/>
                <w:sz w:val="14"/>
                <w:szCs w:val="14"/>
              </w:rPr>
              <w:t xml:space="preserve"> </w:t>
            </w:r>
            <w:r w:rsidRPr="00045B5D">
              <w:rPr>
                <w:b/>
                <w:bCs/>
                <w:color w:val="000000"/>
                <w:sz w:val="14"/>
                <w:szCs w:val="14"/>
              </w:rPr>
              <w:t xml:space="preserve">$   77.690.355,44 </w:t>
            </w:r>
          </w:p>
        </w:tc>
      </w:tr>
    </w:tbl>
    <w:p w14:paraId="19A62A41" w14:textId="77777777" w:rsidR="00045B5D" w:rsidRPr="00045B5D" w:rsidRDefault="00045B5D" w:rsidP="00045B5D">
      <w:pPr>
        <w:ind w:left="708"/>
        <w:jc w:val="both"/>
        <w:rPr>
          <w:rFonts w:eastAsia="Arial"/>
          <w:color w:val="000000" w:themeColor="text1"/>
          <w:lang w:eastAsia="en-US"/>
        </w:rPr>
      </w:pPr>
    </w:p>
    <w:p w14:paraId="16AFC85F" w14:textId="1D3496A4" w:rsidR="00045B5D" w:rsidRDefault="00045B5D" w:rsidP="00045B5D">
      <w:pPr>
        <w:autoSpaceDE w:val="0"/>
        <w:autoSpaceDN w:val="0"/>
        <w:adjustRightInd w:val="0"/>
        <w:ind w:left="708"/>
        <w:jc w:val="both"/>
        <w:rPr>
          <w:rFonts w:eastAsia="Arial"/>
          <w:color w:val="000000" w:themeColor="text1"/>
          <w:lang w:eastAsia="en-US"/>
        </w:rPr>
      </w:pPr>
      <w:r w:rsidRPr="00045B5D">
        <w:rPr>
          <w:rFonts w:eastAsia="Arial"/>
          <w:color w:val="000000" w:themeColor="text1"/>
          <w:lang w:eastAsia="en-US"/>
        </w:rPr>
        <w:t xml:space="preserve">Cualquier inquietud sobre la liquidación de este valor, </w:t>
      </w:r>
      <w:r>
        <w:rPr>
          <w:rFonts w:eastAsia="Arial"/>
          <w:color w:val="000000" w:themeColor="text1"/>
          <w:lang w:eastAsia="en-US"/>
        </w:rPr>
        <w:t xml:space="preserve">podrá </w:t>
      </w:r>
      <w:r w:rsidRPr="00045B5D">
        <w:rPr>
          <w:rFonts w:eastAsia="Arial"/>
          <w:color w:val="000000" w:themeColor="text1"/>
          <w:lang w:eastAsia="en-US"/>
        </w:rPr>
        <w:t>comunicarse con el Ingeniero Juan Enoc Rubiano Fernández, Coordinador del Grupo de Gestión Administrativa, tel. 2207700 ext. 1515.</w:t>
      </w:r>
    </w:p>
    <w:p w14:paraId="65A5B8BB" w14:textId="77777777" w:rsidR="00512F14" w:rsidRDefault="00512F14" w:rsidP="00045B5D">
      <w:pPr>
        <w:autoSpaceDE w:val="0"/>
        <w:autoSpaceDN w:val="0"/>
        <w:adjustRightInd w:val="0"/>
        <w:ind w:left="708"/>
        <w:jc w:val="both"/>
        <w:rPr>
          <w:rFonts w:eastAsia="Arial"/>
          <w:color w:val="000000" w:themeColor="text1"/>
          <w:lang w:eastAsia="en-US"/>
        </w:rPr>
      </w:pPr>
    </w:p>
    <w:p w14:paraId="7D1555F0" w14:textId="77777777" w:rsidR="00512F14" w:rsidRPr="00045B5D" w:rsidRDefault="00512F14" w:rsidP="00045B5D">
      <w:pPr>
        <w:autoSpaceDE w:val="0"/>
        <w:autoSpaceDN w:val="0"/>
        <w:adjustRightInd w:val="0"/>
        <w:ind w:left="708"/>
        <w:jc w:val="both"/>
        <w:rPr>
          <w:rFonts w:eastAsia="Arial"/>
          <w:color w:val="000000" w:themeColor="text1"/>
          <w:lang w:eastAsia="en-US"/>
        </w:rPr>
      </w:pPr>
    </w:p>
    <w:p w14:paraId="47A59224" w14:textId="77777777" w:rsidR="00045B5D" w:rsidRPr="00045B5D" w:rsidRDefault="00045B5D" w:rsidP="00045B5D">
      <w:pPr>
        <w:jc w:val="both"/>
        <w:rPr>
          <w:rFonts w:eastAsia="Arial"/>
          <w:color w:val="000000" w:themeColor="text1"/>
          <w:lang w:eastAsia="en-US"/>
        </w:rPr>
      </w:pPr>
    </w:p>
    <w:p w14:paraId="4DBBE2B9" w14:textId="0DB04CBB" w:rsidR="532C4D8D" w:rsidRPr="00045B5D" w:rsidRDefault="00045B5D" w:rsidP="00045B5D">
      <w:pPr>
        <w:ind w:left="708"/>
        <w:jc w:val="both"/>
        <w:rPr>
          <w:rFonts w:eastAsia="Arial"/>
          <w:color w:val="000000" w:themeColor="text1"/>
          <w:lang w:eastAsia="en-US"/>
        </w:rPr>
      </w:pPr>
      <w:r w:rsidRPr="00045B5D">
        <w:rPr>
          <w:rFonts w:eastAsia="Arial"/>
          <w:color w:val="000000" w:themeColor="text1"/>
          <w:lang w:eastAsia="en-US"/>
        </w:rPr>
        <w:lastRenderedPageBreak/>
        <w:t>Cordialmente,</w:t>
      </w:r>
    </w:p>
    <w:p w14:paraId="4FA840C9" w14:textId="22935248" w:rsidR="532C4D8D" w:rsidRPr="007537F5" w:rsidRDefault="532C4D8D" w:rsidP="4AB65EF2">
      <w:pPr>
        <w:jc w:val="both"/>
        <w:rPr>
          <w:rFonts w:eastAsia="Arial"/>
        </w:rPr>
      </w:pPr>
    </w:p>
    <w:p w14:paraId="4E208B89" w14:textId="6B27D061" w:rsidR="532C4D8D" w:rsidRPr="007537F5" w:rsidRDefault="532C4D8D" w:rsidP="4AB65EF2">
      <w:pPr>
        <w:jc w:val="both"/>
        <w:rPr>
          <w:rFonts w:eastAsia="Arial"/>
        </w:rPr>
      </w:pPr>
    </w:p>
    <w:p w14:paraId="6A0F0322" w14:textId="56294BE1" w:rsidR="00637907" w:rsidRPr="007537F5" w:rsidRDefault="00637907" w:rsidP="00045B5D">
      <w:pPr>
        <w:ind w:left="708"/>
        <w:jc w:val="both"/>
        <w:rPr>
          <w:rFonts w:eastAsia="Arial"/>
          <w:b/>
          <w:bCs/>
        </w:rPr>
      </w:pPr>
      <w:r w:rsidRPr="007537F5">
        <w:rPr>
          <w:rFonts w:eastAsia="Arial"/>
          <w:b/>
          <w:bCs/>
        </w:rPr>
        <w:t>INGRIT LINETH VASQUEZ CELY</w:t>
      </w:r>
    </w:p>
    <w:p w14:paraId="7C503015" w14:textId="658D5473" w:rsidR="00637907" w:rsidRDefault="00637907" w:rsidP="00045B5D">
      <w:pPr>
        <w:ind w:left="708"/>
        <w:jc w:val="both"/>
        <w:rPr>
          <w:rFonts w:eastAsia="Arial"/>
        </w:rPr>
      </w:pPr>
      <w:r w:rsidRPr="007537F5">
        <w:rPr>
          <w:rFonts w:eastAsia="Arial"/>
        </w:rPr>
        <w:t>Secretaria General</w:t>
      </w:r>
    </w:p>
    <w:p w14:paraId="371F884A" w14:textId="77777777" w:rsidR="00045B5D" w:rsidRDefault="00045B5D" w:rsidP="00045B5D">
      <w:pPr>
        <w:ind w:left="708"/>
        <w:jc w:val="both"/>
        <w:rPr>
          <w:rFonts w:eastAsia="Arial"/>
        </w:rPr>
      </w:pPr>
    </w:p>
    <w:p w14:paraId="2DB78425" w14:textId="77777777" w:rsidR="00045B5D" w:rsidRPr="00F67993" w:rsidRDefault="00045B5D" w:rsidP="00045B5D">
      <w:pPr>
        <w:ind w:left="708"/>
        <w:jc w:val="both"/>
      </w:pPr>
      <w:r w:rsidRPr="00F67993">
        <w:rPr>
          <w:sz w:val="16"/>
          <w:szCs w:val="16"/>
          <w:lang w:val="es-ES"/>
        </w:rPr>
        <w:t xml:space="preserve">Proyectó: Germán Hamit Younes Glen – Abogado Gestión Administrativa </w:t>
      </w:r>
    </w:p>
    <w:p w14:paraId="4FF36E17" w14:textId="37961D6D" w:rsidR="622C86BA" w:rsidRPr="007537F5" w:rsidRDefault="622C86BA" w:rsidP="4AB65EF2">
      <w:pPr>
        <w:jc w:val="both"/>
        <w:rPr>
          <w:rFonts w:eastAsia="Arial"/>
        </w:rPr>
      </w:pPr>
    </w:p>
    <w:p w14:paraId="3C605215" w14:textId="45AD7729" w:rsidR="3DE7752C" w:rsidRPr="007537F5" w:rsidRDefault="3DE7752C" w:rsidP="0F7B27E5">
      <w:pPr>
        <w:jc w:val="both"/>
        <w:rPr>
          <w:rFonts w:eastAsiaTheme="minorEastAsia"/>
          <w:color w:val="000000" w:themeColor="text1"/>
        </w:rPr>
      </w:pPr>
    </w:p>
    <w:sectPr w:rsidR="3DE7752C" w:rsidRPr="007537F5" w:rsidSect="00DB7606">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D0AE3"/>
    <w:multiLevelType w:val="hybridMultilevel"/>
    <w:tmpl w:val="A0EC2C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1962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5D6"/>
    <w:rsid w:val="00013BB5"/>
    <w:rsid w:val="00015373"/>
    <w:rsid w:val="000417A9"/>
    <w:rsid w:val="00045B5D"/>
    <w:rsid w:val="00062B5D"/>
    <w:rsid w:val="000725D3"/>
    <w:rsid w:val="00084462"/>
    <w:rsid w:val="00086D3C"/>
    <w:rsid w:val="0009016D"/>
    <w:rsid w:val="000901E7"/>
    <w:rsid w:val="000A5178"/>
    <w:rsid w:val="000C525C"/>
    <w:rsid w:val="000C571B"/>
    <w:rsid w:val="000D1FEF"/>
    <w:rsid w:val="000D2689"/>
    <w:rsid w:val="00104FC6"/>
    <w:rsid w:val="001063C6"/>
    <w:rsid w:val="0012295B"/>
    <w:rsid w:val="00123944"/>
    <w:rsid w:val="00133672"/>
    <w:rsid w:val="00136135"/>
    <w:rsid w:val="00156C76"/>
    <w:rsid w:val="00171919"/>
    <w:rsid w:val="0017402B"/>
    <w:rsid w:val="0017410F"/>
    <w:rsid w:val="00182011"/>
    <w:rsid w:val="0018788C"/>
    <w:rsid w:val="001A25DC"/>
    <w:rsid w:val="001A6284"/>
    <w:rsid w:val="001C5836"/>
    <w:rsid w:val="001F42D2"/>
    <w:rsid w:val="0020263A"/>
    <w:rsid w:val="00237942"/>
    <w:rsid w:val="00240B2A"/>
    <w:rsid w:val="00275219"/>
    <w:rsid w:val="002832AC"/>
    <w:rsid w:val="002A7C61"/>
    <w:rsid w:val="002B7D64"/>
    <w:rsid w:val="002C5B03"/>
    <w:rsid w:val="002D09C8"/>
    <w:rsid w:val="002D41B3"/>
    <w:rsid w:val="002F040F"/>
    <w:rsid w:val="00305AAA"/>
    <w:rsid w:val="00324D1B"/>
    <w:rsid w:val="00333C06"/>
    <w:rsid w:val="00333FF8"/>
    <w:rsid w:val="00351F6D"/>
    <w:rsid w:val="00354FA7"/>
    <w:rsid w:val="00357328"/>
    <w:rsid w:val="00362AA8"/>
    <w:rsid w:val="00375B1A"/>
    <w:rsid w:val="00375F32"/>
    <w:rsid w:val="00390F77"/>
    <w:rsid w:val="003B25EF"/>
    <w:rsid w:val="003E0D36"/>
    <w:rsid w:val="00411DEF"/>
    <w:rsid w:val="004121D8"/>
    <w:rsid w:val="004226A6"/>
    <w:rsid w:val="00425F14"/>
    <w:rsid w:val="00430A66"/>
    <w:rsid w:val="0046249D"/>
    <w:rsid w:val="00466C95"/>
    <w:rsid w:val="00472F17"/>
    <w:rsid w:val="00485AE6"/>
    <w:rsid w:val="004901E3"/>
    <w:rsid w:val="004914CF"/>
    <w:rsid w:val="00495D82"/>
    <w:rsid w:val="004A03DF"/>
    <w:rsid w:val="004B0991"/>
    <w:rsid w:val="004D182C"/>
    <w:rsid w:val="004D22CC"/>
    <w:rsid w:val="004D731F"/>
    <w:rsid w:val="0050026B"/>
    <w:rsid w:val="005010D4"/>
    <w:rsid w:val="00501E8E"/>
    <w:rsid w:val="00512B1E"/>
    <w:rsid w:val="00512F14"/>
    <w:rsid w:val="00536909"/>
    <w:rsid w:val="00543769"/>
    <w:rsid w:val="00564782"/>
    <w:rsid w:val="00573235"/>
    <w:rsid w:val="00581092"/>
    <w:rsid w:val="00585C9C"/>
    <w:rsid w:val="005A38E6"/>
    <w:rsid w:val="005C1998"/>
    <w:rsid w:val="005D0A09"/>
    <w:rsid w:val="00614253"/>
    <w:rsid w:val="00615401"/>
    <w:rsid w:val="00620F9F"/>
    <w:rsid w:val="00637907"/>
    <w:rsid w:val="00644913"/>
    <w:rsid w:val="006513BB"/>
    <w:rsid w:val="006524D6"/>
    <w:rsid w:val="00653DE5"/>
    <w:rsid w:val="00663399"/>
    <w:rsid w:val="00683A08"/>
    <w:rsid w:val="00687A80"/>
    <w:rsid w:val="006B60C9"/>
    <w:rsid w:val="006C41E9"/>
    <w:rsid w:val="006D3502"/>
    <w:rsid w:val="006E0C8E"/>
    <w:rsid w:val="006E35BE"/>
    <w:rsid w:val="006F08DF"/>
    <w:rsid w:val="00720604"/>
    <w:rsid w:val="0074100A"/>
    <w:rsid w:val="007537F5"/>
    <w:rsid w:val="0075474E"/>
    <w:rsid w:val="00763579"/>
    <w:rsid w:val="00763F62"/>
    <w:rsid w:val="0077493A"/>
    <w:rsid w:val="007A45CE"/>
    <w:rsid w:val="007C3D05"/>
    <w:rsid w:val="007E27C4"/>
    <w:rsid w:val="008077A8"/>
    <w:rsid w:val="00815A09"/>
    <w:rsid w:val="00816658"/>
    <w:rsid w:val="00833B65"/>
    <w:rsid w:val="00855B90"/>
    <w:rsid w:val="00873E5E"/>
    <w:rsid w:val="00894155"/>
    <w:rsid w:val="008C53C5"/>
    <w:rsid w:val="008E2F22"/>
    <w:rsid w:val="008F45D6"/>
    <w:rsid w:val="00916925"/>
    <w:rsid w:val="00930B0A"/>
    <w:rsid w:val="00946292"/>
    <w:rsid w:val="00950FF4"/>
    <w:rsid w:val="00953EE5"/>
    <w:rsid w:val="00960BE3"/>
    <w:rsid w:val="00966711"/>
    <w:rsid w:val="0097395F"/>
    <w:rsid w:val="00983A9A"/>
    <w:rsid w:val="00986793"/>
    <w:rsid w:val="009963BB"/>
    <w:rsid w:val="009A3F4C"/>
    <w:rsid w:val="009A5CF2"/>
    <w:rsid w:val="009A78C0"/>
    <w:rsid w:val="009D3D03"/>
    <w:rsid w:val="009D72E2"/>
    <w:rsid w:val="009D799D"/>
    <w:rsid w:val="009E348D"/>
    <w:rsid w:val="009F23A5"/>
    <w:rsid w:val="009F3022"/>
    <w:rsid w:val="009F6AC3"/>
    <w:rsid w:val="00A00A98"/>
    <w:rsid w:val="00A06ED9"/>
    <w:rsid w:val="00A10BBE"/>
    <w:rsid w:val="00A2002F"/>
    <w:rsid w:val="00A20756"/>
    <w:rsid w:val="00A30AAF"/>
    <w:rsid w:val="00A37E53"/>
    <w:rsid w:val="00A42BDD"/>
    <w:rsid w:val="00A76DFD"/>
    <w:rsid w:val="00A777BD"/>
    <w:rsid w:val="00A850E9"/>
    <w:rsid w:val="00A92D07"/>
    <w:rsid w:val="00A94642"/>
    <w:rsid w:val="00A96C34"/>
    <w:rsid w:val="00AA5C98"/>
    <w:rsid w:val="00AD451F"/>
    <w:rsid w:val="00AF099F"/>
    <w:rsid w:val="00AF71C2"/>
    <w:rsid w:val="00AF73E6"/>
    <w:rsid w:val="00AF7BE1"/>
    <w:rsid w:val="00B506EF"/>
    <w:rsid w:val="00B55077"/>
    <w:rsid w:val="00B56FFF"/>
    <w:rsid w:val="00B6421D"/>
    <w:rsid w:val="00B71B10"/>
    <w:rsid w:val="00B81650"/>
    <w:rsid w:val="00BA7103"/>
    <w:rsid w:val="00BD04A0"/>
    <w:rsid w:val="00BD39F9"/>
    <w:rsid w:val="00BE7A4F"/>
    <w:rsid w:val="00C2271C"/>
    <w:rsid w:val="00C34A3C"/>
    <w:rsid w:val="00C43751"/>
    <w:rsid w:val="00C463C4"/>
    <w:rsid w:val="00C6406D"/>
    <w:rsid w:val="00C7009D"/>
    <w:rsid w:val="00C721EE"/>
    <w:rsid w:val="00C847ED"/>
    <w:rsid w:val="00C87491"/>
    <w:rsid w:val="00C9454F"/>
    <w:rsid w:val="00C97CFF"/>
    <w:rsid w:val="00CE5F95"/>
    <w:rsid w:val="00CF17F1"/>
    <w:rsid w:val="00D018CE"/>
    <w:rsid w:val="00D160CC"/>
    <w:rsid w:val="00D64BE8"/>
    <w:rsid w:val="00D731C3"/>
    <w:rsid w:val="00D83AB2"/>
    <w:rsid w:val="00D9678A"/>
    <w:rsid w:val="00DA2527"/>
    <w:rsid w:val="00DA6CDB"/>
    <w:rsid w:val="00DB2A9E"/>
    <w:rsid w:val="00DB7606"/>
    <w:rsid w:val="00DB777E"/>
    <w:rsid w:val="00DC0C7C"/>
    <w:rsid w:val="00DD6CEF"/>
    <w:rsid w:val="00DF76CB"/>
    <w:rsid w:val="00E04AF8"/>
    <w:rsid w:val="00E12386"/>
    <w:rsid w:val="00E149E1"/>
    <w:rsid w:val="00E22C9E"/>
    <w:rsid w:val="00E271BF"/>
    <w:rsid w:val="00E27ED0"/>
    <w:rsid w:val="00E317D2"/>
    <w:rsid w:val="00E336C0"/>
    <w:rsid w:val="00E52536"/>
    <w:rsid w:val="00E534A1"/>
    <w:rsid w:val="00E5687D"/>
    <w:rsid w:val="00E6662C"/>
    <w:rsid w:val="00E66E8C"/>
    <w:rsid w:val="00E80929"/>
    <w:rsid w:val="00E92A5F"/>
    <w:rsid w:val="00E97369"/>
    <w:rsid w:val="00EC12EF"/>
    <w:rsid w:val="00EC7866"/>
    <w:rsid w:val="00EF3C5D"/>
    <w:rsid w:val="00F16AAE"/>
    <w:rsid w:val="00F309E1"/>
    <w:rsid w:val="00F32709"/>
    <w:rsid w:val="00F3307C"/>
    <w:rsid w:val="00F43BF6"/>
    <w:rsid w:val="00F5177B"/>
    <w:rsid w:val="00F53938"/>
    <w:rsid w:val="00F61A9D"/>
    <w:rsid w:val="00F667C6"/>
    <w:rsid w:val="00F707DC"/>
    <w:rsid w:val="00F73B02"/>
    <w:rsid w:val="00FA6E51"/>
    <w:rsid w:val="00FA70FD"/>
    <w:rsid w:val="00FC4FEE"/>
    <w:rsid w:val="00FD200C"/>
    <w:rsid w:val="00FD3205"/>
    <w:rsid w:val="00FE03E7"/>
    <w:rsid w:val="01ACECF6"/>
    <w:rsid w:val="027052C3"/>
    <w:rsid w:val="02AB94E8"/>
    <w:rsid w:val="030E62A4"/>
    <w:rsid w:val="03571ABC"/>
    <w:rsid w:val="0521663F"/>
    <w:rsid w:val="05EF5A2B"/>
    <w:rsid w:val="06069A26"/>
    <w:rsid w:val="06F91BF4"/>
    <w:rsid w:val="07FD0EF1"/>
    <w:rsid w:val="081D4F54"/>
    <w:rsid w:val="08E43409"/>
    <w:rsid w:val="09257335"/>
    <w:rsid w:val="0962ACE4"/>
    <w:rsid w:val="09EC7844"/>
    <w:rsid w:val="0A4FB1C7"/>
    <w:rsid w:val="0AD2E8ED"/>
    <w:rsid w:val="0B08A438"/>
    <w:rsid w:val="0BE07736"/>
    <w:rsid w:val="0BE41A1D"/>
    <w:rsid w:val="0C1715B6"/>
    <w:rsid w:val="0C3C2633"/>
    <w:rsid w:val="0CEA7695"/>
    <w:rsid w:val="0CF0C077"/>
    <w:rsid w:val="0D51519C"/>
    <w:rsid w:val="0D869DAB"/>
    <w:rsid w:val="0EE6599B"/>
    <w:rsid w:val="0EEC40B7"/>
    <w:rsid w:val="0F0E674A"/>
    <w:rsid w:val="0F7B27E5"/>
    <w:rsid w:val="11B95978"/>
    <w:rsid w:val="11D9CA86"/>
    <w:rsid w:val="11E0210F"/>
    <w:rsid w:val="121143E4"/>
    <w:rsid w:val="12562227"/>
    <w:rsid w:val="12986117"/>
    <w:rsid w:val="12FE80BB"/>
    <w:rsid w:val="1316EB08"/>
    <w:rsid w:val="13B7E800"/>
    <w:rsid w:val="14503C97"/>
    <w:rsid w:val="14E1EA79"/>
    <w:rsid w:val="15982034"/>
    <w:rsid w:val="16086DB7"/>
    <w:rsid w:val="1683EF0E"/>
    <w:rsid w:val="16E8D7F6"/>
    <w:rsid w:val="1716853B"/>
    <w:rsid w:val="172ED21C"/>
    <w:rsid w:val="18FC4E72"/>
    <w:rsid w:val="1913A107"/>
    <w:rsid w:val="1A07EDFF"/>
    <w:rsid w:val="1A19CC26"/>
    <w:rsid w:val="1B2B667F"/>
    <w:rsid w:val="1B5126A7"/>
    <w:rsid w:val="1CB75D05"/>
    <w:rsid w:val="1E10DB93"/>
    <w:rsid w:val="1E3E3C62"/>
    <w:rsid w:val="1E7271C3"/>
    <w:rsid w:val="1FAEC260"/>
    <w:rsid w:val="1FC08A26"/>
    <w:rsid w:val="1FE26C01"/>
    <w:rsid w:val="1FF51346"/>
    <w:rsid w:val="21B5E45D"/>
    <w:rsid w:val="22F2B9C0"/>
    <w:rsid w:val="23B8B571"/>
    <w:rsid w:val="24616308"/>
    <w:rsid w:val="252C24CD"/>
    <w:rsid w:val="25353B71"/>
    <w:rsid w:val="260CEC2A"/>
    <w:rsid w:val="26A24086"/>
    <w:rsid w:val="26EE6C13"/>
    <w:rsid w:val="27AF4BD3"/>
    <w:rsid w:val="2857500F"/>
    <w:rsid w:val="28C1E4AC"/>
    <w:rsid w:val="28E998B7"/>
    <w:rsid w:val="29CC119F"/>
    <w:rsid w:val="2AEBE4E1"/>
    <w:rsid w:val="2B15B9AD"/>
    <w:rsid w:val="2B1E3737"/>
    <w:rsid w:val="2B48A966"/>
    <w:rsid w:val="2B4AF915"/>
    <w:rsid w:val="2C3FAAEE"/>
    <w:rsid w:val="2D1A0BDD"/>
    <w:rsid w:val="2D56259A"/>
    <w:rsid w:val="2E8569AF"/>
    <w:rsid w:val="2FBAA2C3"/>
    <w:rsid w:val="30753669"/>
    <w:rsid w:val="30E586E3"/>
    <w:rsid w:val="31349A1D"/>
    <w:rsid w:val="3175C91F"/>
    <w:rsid w:val="3193EE74"/>
    <w:rsid w:val="33E90B16"/>
    <w:rsid w:val="34680032"/>
    <w:rsid w:val="347E5FFE"/>
    <w:rsid w:val="34E0C96F"/>
    <w:rsid w:val="355C69CE"/>
    <w:rsid w:val="35F54D24"/>
    <w:rsid w:val="36164507"/>
    <w:rsid w:val="364EBFA0"/>
    <w:rsid w:val="375302B3"/>
    <w:rsid w:val="375D7182"/>
    <w:rsid w:val="378C4B2E"/>
    <w:rsid w:val="37DC5F83"/>
    <w:rsid w:val="38151D4F"/>
    <w:rsid w:val="387AB9C1"/>
    <w:rsid w:val="388EBAD9"/>
    <w:rsid w:val="38C6312C"/>
    <w:rsid w:val="38D4A417"/>
    <w:rsid w:val="39D98983"/>
    <w:rsid w:val="39E40ABD"/>
    <w:rsid w:val="3A86A5F4"/>
    <w:rsid w:val="3AF83044"/>
    <w:rsid w:val="3B282806"/>
    <w:rsid w:val="3B4FCB2F"/>
    <w:rsid w:val="3B5BC975"/>
    <w:rsid w:val="3C4C120C"/>
    <w:rsid w:val="3D74084E"/>
    <w:rsid w:val="3DA8F1D6"/>
    <w:rsid w:val="3DE7752C"/>
    <w:rsid w:val="3E60D813"/>
    <w:rsid w:val="3F531A8F"/>
    <w:rsid w:val="3F7466AC"/>
    <w:rsid w:val="3FD57CD4"/>
    <w:rsid w:val="3FE9120A"/>
    <w:rsid w:val="3FFE8B30"/>
    <w:rsid w:val="4178712F"/>
    <w:rsid w:val="41BEECB0"/>
    <w:rsid w:val="428799E9"/>
    <w:rsid w:val="4337FF48"/>
    <w:rsid w:val="43AF20EC"/>
    <w:rsid w:val="44098FA6"/>
    <w:rsid w:val="44D790A6"/>
    <w:rsid w:val="451BC80C"/>
    <w:rsid w:val="45931926"/>
    <w:rsid w:val="46360A7C"/>
    <w:rsid w:val="469EE4E4"/>
    <w:rsid w:val="46B33F2C"/>
    <w:rsid w:val="4748C0BF"/>
    <w:rsid w:val="48C2D7C5"/>
    <w:rsid w:val="4935AF02"/>
    <w:rsid w:val="4A5EA826"/>
    <w:rsid w:val="4AB65EF2"/>
    <w:rsid w:val="4AD5619C"/>
    <w:rsid w:val="4C313A31"/>
    <w:rsid w:val="4C9960A0"/>
    <w:rsid w:val="4CA6D55A"/>
    <w:rsid w:val="4E0D0778"/>
    <w:rsid w:val="4F13CEAC"/>
    <w:rsid w:val="4F9AE23B"/>
    <w:rsid w:val="503DE795"/>
    <w:rsid w:val="5145201A"/>
    <w:rsid w:val="51C185D7"/>
    <w:rsid w:val="52215636"/>
    <w:rsid w:val="524CB965"/>
    <w:rsid w:val="5259FDAB"/>
    <w:rsid w:val="52CEB68D"/>
    <w:rsid w:val="532C4D8D"/>
    <w:rsid w:val="53908A6A"/>
    <w:rsid w:val="539FB89C"/>
    <w:rsid w:val="53CF0B0D"/>
    <w:rsid w:val="544D0BDA"/>
    <w:rsid w:val="545C8A5F"/>
    <w:rsid w:val="5475D62C"/>
    <w:rsid w:val="550326A3"/>
    <w:rsid w:val="562BD8FB"/>
    <w:rsid w:val="564EE949"/>
    <w:rsid w:val="5676EEFE"/>
    <w:rsid w:val="5695BB9C"/>
    <w:rsid w:val="5854150F"/>
    <w:rsid w:val="58791FCD"/>
    <w:rsid w:val="58A8F128"/>
    <w:rsid w:val="59067E2F"/>
    <w:rsid w:val="5910F308"/>
    <w:rsid w:val="595F98D2"/>
    <w:rsid w:val="5962442C"/>
    <w:rsid w:val="597C316F"/>
    <w:rsid w:val="598A488C"/>
    <w:rsid w:val="59EC5855"/>
    <w:rsid w:val="5A5AE5F2"/>
    <w:rsid w:val="5B63593A"/>
    <w:rsid w:val="5BCBCCFC"/>
    <w:rsid w:val="5C9330D1"/>
    <w:rsid w:val="5CA100DA"/>
    <w:rsid w:val="5CC20709"/>
    <w:rsid w:val="5D083486"/>
    <w:rsid w:val="5D620DB7"/>
    <w:rsid w:val="5DB84F8C"/>
    <w:rsid w:val="5E285E4D"/>
    <w:rsid w:val="5F10EC42"/>
    <w:rsid w:val="6000327F"/>
    <w:rsid w:val="6035A522"/>
    <w:rsid w:val="605104A4"/>
    <w:rsid w:val="607E1037"/>
    <w:rsid w:val="60868F8C"/>
    <w:rsid w:val="60F2E2C0"/>
    <w:rsid w:val="6100E497"/>
    <w:rsid w:val="61A2FB1F"/>
    <w:rsid w:val="61ED89D8"/>
    <w:rsid w:val="622ABD33"/>
    <w:rsid w:val="622C86BA"/>
    <w:rsid w:val="62C07ADB"/>
    <w:rsid w:val="62F630D7"/>
    <w:rsid w:val="6356C882"/>
    <w:rsid w:val="6375E03E"/>
    <w:rsid w:val="6467F7C4"/>
    <w:rsid w:val="64D56A89"/>
    <w:rsid w:val="64E5DB53"/>
    <w:rsid w:val="65B5DE3F"/>
    <w:rsid w:val="65E644B1"/>
    <w:rsid w:val="65EF0178"/>
    <w:rsid w:val="66264E7A"/>
    <w:rsid w:val="665B6EA6"/>
    <w:rsid w:val="683F05F8"/>
    <w:rsid w:val="685CD95B"/>
    <w:rsid w:val="68642430"/>
    <w:rsid w:val="6884EE14"/>
    <w:rsid w:val="689D2831"/>
    <w:rsid w:val="698FEDC6"/>
    <w:rsid w:val="6B39E358"/>
    <w:rsid w:val="6B602871"/>
    <w:rsid w:val="6BB0C968"/>
    <w:rsid w:val="6BC8033B"/>
    <w:rsid w:val="6C136081"/>
    <w:rsid w:val="6C4E23BB"/>
    <w:rsid w:val="6CA4D534"/>
    <w:rsid w:val="6CB87DC3"/>
    <w:rsid w:val="6D090712"/>
    <w:rsid w:val="6D31F664"/>
    <w:rsid w:val="6D85AEAD"/>
    <w:rsid w:val="6DFC5F09"/>
    <w:rsid w:val="6E522998"/>
    <w:rsid w:val="6F2EB136"/>
    <w:rsid w:val="6FB3E0A5"/>
    <w:rsid w:val="6FC4E6F9"/>
    <w:rsid w:val="70459E03"/>
    <w:rsid w:val="706B032F"/>
    <w:rsid w:val="710C4AC7"/>
    <w:rsid w:val="7137E065"/>
    <w:rsid w:val="713C1248"/>
    <w:rsid w:val="720E7266"/>
    <w:rsid w:val="7291B4D7"/>
    <w:rsid w:val="73FE9D0D"/>
    <w:rsid w:val="742CE0E3"/>
    <w:rsid w:val="747A924D"/>
    <w:rsid w:val="74F179F3"/>
    <w:rsid w:val="75145A1C"/>
    <w:rsid w:val="7576A3A8"/>
    <w:rsid w:val="7588D221"/>
    <w:rsid w:val="76A5BF0C"/>
    <w:rsid w:val="76B3FDC3"/>
    <w:rsid w:val="7705AB86"/>
    <w:rsid w:val="778BD328"/>
    <w:rsid w:val="778D43A2"/>
    <w:rsid w:val="7922688F"/>
    <w:rsid w:val="7976565C"/>
    <w:rsid w:val="7A97C633"/>
    <w:rsid w:val="7AD70CA0"/>
    <w:rsid w:val="7B70D752"/>
    <w:rsid w:val="7CE03771"/>
    <w:rsid w:val="7E0AB231"/>
    <w:rsid w:val="7E1C3A4D"/>
    <w:rsid w:val="7E810F64"/>
    <w:rsid w:val="7E8B1C51"/>
    <w:rsid w:val="7FCE084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EF309"/>
  <w15:chartTrackingRefBased/>
  <w15:docId w15:val="{8BC7A431-4F58-47DC-8BB1-5D930F29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919"/>
    <w:rPr>
      <w:rFonts w:ascii="Times New Roman" w:eastAsia="Times New Roman" w:hAnsi="Times New Roman"/>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xxmsonormal">
    <w:name w:val="x_x_msonormal"/>
    <w:basedOn w:val="Normal"/>
    <w:rsid w:val="00E80929"/>
    <w:rPr>
      <w:rFonts w:eastAsiaTheme="minorHAnsi"/>
      <w:lang w:val="es-419" w:eastAsia="es-419"/>
    </w:rPr>
  </w:style>
  <w:style w:type="paragraph" w:styleId="Textodeglobo">
    <w:name w:val="Balloon Text"/>
    <w:basedOn w:val="Normal"/>
    <w:link w:val="TextodegloboCar"/>
    <w:uiPriority w:val="99"/>
    <w:semiHidden/>
    <w:unhideWhenUsed/>
    <w:rsid w:val="00DB7606"/>
    <w:rPr>
      <w:rFonts w:ascii="Segoe UI" w:eastAsia="Calibri" w:hAnsi="Segoe UI" w:cs="Segoe UI"/>
      <w:sz w:val="18"/>
      <w:szCs w:val="18"/>
      <w:lang w:eastAsia="en-US"/>
    </w:rPr>
  </w:style>
  <w:style w:type="character" w:customStyle="1" w:styleId="TextodegloboCar">
    <w:name w:val="Texto de globo Car"/>
    <w:basedOn w:val="Fuentedeprrafopredeter"/>
    <w:link w:val="Textodeglobo"/>
    <w:uiPriority w:val="99"/>
    <w:semiHidden/>
    <w:rsid w:val="00DB7606"/>
    <w:rPr>
      <w:rFonts w:ascii="Segoe UI" w:hAnsi="Segoe UI" w:cs="Segoe UI"/>
      <w:sz w:val="18"/>
      <w:szCs w:val="18"/>
      <w:lang w:val="es-CO" w:eastAsia="en-US"/>
    </w:rPr>
  </w:style>
  <w:style w:type="paragraph" w:styleId="Prrafodelista">
    <w:name w:val="List Paragraph"/>
    <w:basedOn w:val="Normal"/>
    <w:uiPriority w:val="34"/>
    <w:qFormat/>
    <w:rsid w:val="000D2689"/>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36804">
      <w:bodyDiv w:val="1"/>
      <w:marLeft w:val="0"/>
      <w:marRight w:val="0"/>
      <w:marTop w:val="0"/>
      <w:marBottom w:val="0"/>
      <w:divBdr>
        <w:top w:val="none" w:sz="0" w:space="0" w:color="auto"/>
        <w:left w:val="none" w:sz="0" w:space="0" w:color="auto"/>
        <w:bottom w:val="none" w:sz="0" w:space="0" w:color="auto"/>
        <w:right w:val="none" w:sz="0" w:space="0" w:color="auto"/>
      </w:divBdr>
    </w:div>
    <w:div w:id="240219919">
      <w:bodyDiv w:val="1"/>
      <w:marLeft w:val="0"/>
      <w:marRight w:val="0"/>
      <w:marTop w:val="0"/>
      <w:marBottom w:val="0"/>
      <w:divBdr>
        <w:top w:val="none" w:sz="0" w:space="0" w:color="auto"/>
        <w:left w:val="none" w:sz="0" w:space="0" w:color="auto"/>
        <w:bottom w:val="none" w:sz="0" w:space="0" w:color="auto"/>
        <w:right w:val="none" w:sz="0" w:space="0" w:color="auto"/>
      </w:divBdr>
    </w:div>
    <w:div w:id="357853659">
      <w:bodyDiv w:val="1"/>
      <w:marLeft w:val="0"/>
      <w:marRight w:val="0"/>
      <w:marTop w:val="0"/>
      <w:marBottom w:val="0"/>
      <w:divBdr>
        <w:top w:val="none" w:sz="0" w:space="0" w:color="auto"/>
        <w:left w:val="none" w:sz="0" w:space="0" w:color="auto"/>
        <w:bottom w:val="none" w:sz="0" w:space="0" w:color="auto"/>
        <w:right w:val="none" w:sz="0" w:space="0" w:color="auto"/>
      </w:divBdr>
    </w:div>
    <w:div w:id="404645428">
      <w:bodyDiv w:val="1"/>
      <w:marLeft w:val="0"/>
      <w:marRight w:val="0"/>
      <w:marTop w:val="0"/>
      <w:marBottom w:val="0"/>
      <w:divBdr>
        <w:top w:val="none" w:sz="0" w:space="0" w:color="auto"/>
        <w:left w:val="none" w:sz="0" w:space="0" w:color="auto"/>
        <w:bottom w:val="none" w:sz="0" w:space="0" w:color="auto"/>
        <w:right w:val="none" w:sz="0" w:space="0" w:color="auto"/>
      </w:divBdr>
    </w:div>
    <w:div w:id="415202935">
      <w:bodyDiv w:val="1"/>
      <w:marLeft w:val="0"/>
      <w:marRight w:val="0"/>
      <w:marTop w:val="0"/>
      <w:marBottom w:val="0"/>
      <w:divBdr>
        <w:top w:val="none" w:sz="0" w:space="0" w:color="auto"/>
        <w:left w:val="none" w:sz="0" w:space="0" w:color="auto"/>
        <w:bottom w:val="none" w:sz="0" w:space="0" w:color="auto"/>
        <w:right w:val="none" w:sz="0" w:space="0" w:color="auto"/>
      </w:divBdr>
    </w:div>
    <w:div w:id="423183866">
      <w:marLeft w:val="0"/>
      <w:marRight w:val="0"/>
      <w:marTop w:val="0"/>
      <w:marBottom w:val="0"/>
      <w:divBdr>
        <w:top w:val="none" w:sz="0" w:space="0" w:color="auto"/>
        <w:left w:val="none" w:sz="0" w:space="0" w:color="auto"/>
        <w:bottom w:val="none" w:sz="0" w:space="0" w:color="auto"/>
        <w:right w:val="none" w:sz="0" w:space="0" w:color="auto"/>
      </w:divBdr>
    </w:div>
    <w:div w:id="519196642">
      <w:bodyDiv w:val="1"/>
      <w:marLeft w:val="0"/>
      <w:marRight w:val="0"/>
      <w:marTop w:val="0"/>
      <w:marBottom w:val="0"/>
      <w:divBdr>
        <w:top w:val="none" w:sz="0" w:space="0" w:color="auto"/>
        <w:left w:val="none" w:sz="0" w:space="0" w:color="auto"/>
        <w:bottom w:val="none" w:sz="0" w:space="0" w:color="auto"/>
        <w:right w:val="none" w:sz="0" w:space="0" w:color="auto"/>
      </w:divBdr>
    </w:div>
    <w:div w:id="604963656">
      <w:bodyDiv w:val="1"/>
      <w:marLeft w:val="0"/>
      <w:marRight w:val="0"/>
      <w:marTop w:val="0"/>
      <w:marBottom w:val="0"/>
      <w:divBdr>
        <w:top w:val="none" w:sz="0" w:space="0" w:color="auto"/>
        <w:left w:val="none" w:sz="0" w:space="0" w:color="auto"/>
        <w:bottom w:val="none" w:sz="0" w:space="0" w:color="auto"/>
        <w:right w:val="none" w:sz="0" w:space="0" w:color="auto"/>
      </w:divBdr>
    </w:div>
    <w:div w:id="724336512">
      <w:bodyDiv w:val="1"/>
      <w:marLeft w:val="0"/>
      <w:marRight w:val="0"/>
      <w:marTop w:val="0"/>
      <w:marBottom w:val="0"/>
      <w:divBdr>
        <w:top w:val="none" w:sz="0" w:space="0" w:color="auto"/>
        <w:left w:val="none" w:sz="0" w:space="0" w:color="auto"/>
        <w:bottom w:val="none" w:sz="0" w:space="0" w:color="auto"/>
        <w:right w:val="none" w:sz="0" w:space="0" w:color="auto"/>
      </w:divBdr>
    </w:div>
    <w:div w:id="849953881">
      <w:bodyDiv w:val="1"/>
      <w:marLeft w:val="0"/>
      <w:marRight w:val="0"/>
      <w:marTop w:val="0"/>
      <w:marBottom w:val="0"/>
      <w:divBdr>
        <w:top w:val="none" w:sz="0" w:space="0" w:color="auto"/>
        <w:left w:val="none" w:sz="0" w:space="0" w:color="auto"/>
        <w:bottom w:val="none" w:sz="0" w:space="0" w:color="auto"/>
        <w:right w:val="none" w:sz="0" w:space="0" w:color="auto"/>
      </w:divBdr>
    </w:div>
    <w:div w:id="948045898">
      <w:bodyDiv w:val="1"/>
      <w:marLeft w:val="0"/>
      <w:marRight w:val="0"/>
      <w:marTop w:val="0"/>
      <w:marBottom w:val="0"/>
      <w:divBdr>
        <w:top w:val="none" w:sz="0" w:space="0" w:color="auto"/>
        <w:left w:val="none" w:sz="0" w:space="0" w:color="auto"/>
        <w:bottom w:val="none" w:sz="0" w:space="0" w:color="auto"/>
        <w:right w:val="none" w:sz="0" w:space="0" w:color="auto"/>
      </w:divBdr>
    </w:div>
    <w:div w:id="995762515">
      <w:bodyDiv w:val="1"/>
      <w:marLeft w:val="0"/>
      <w:marRight w:val="0"/>
      <w:marTop w:val="0"/>
      <w:marBottom w:val="0"/>
      <w:divBdr>
        <w:top w:val="none" w:sz="0" w:space="0" w:color="auto"/>
        <w:left w:val="none" w:sz="0" w:space="0" w:color="auto"/>
        <w:bottom w:val="none" w:sz="0" w:space="0" w:color="auto"/>
        <w:right w:val="none" w:sz="0" w:space="0" w:color="auto"/>
      </w:divBdr>
    </w:div>
    <w:div w:id="1036126952">
      <w:bodyDiv w:val="1"/>
      <w:marLeft w:val="0"/>
      <w:marRight w:val="0"/>
      <w:marTop w:val="0"/>
      <w:marBottom w:val="0"/>
      <w:divBdr>
        <w:top w:val="none" w:sz="0" w:space="0" w:color="auto"/>
        <w:left w:val="none" w:sz="0" w:space="0" w:color="auto"/>
        <w:bottom w:val="none" w:sz="0" w:space="0" w:color="auto"/>
        <w:right w:val="none" w:sz="0" w:space="0" w:color="auto"/>
      </w:divBdr>
    </w:div>
    <w:div w:id="1210385812">
      <w:bodyDiv w:val="1"/>
      <w:marLeft w:val="0"/>
      <w:marRight w:val="0"/>
      <w:marTop w:val="0"/>
      <w:marBottom w:val="0"/>
      <w:divBdr>
        <w:top w:val="none" w:sz="0" w:space="0" w:color="auto"/>
        <w:left w:val="none" w:sz="0" w:space="0" w:color="auto"/>
        <w:bottom w:val="none" w:sz="0" w:space="0" w:color="auto"/>
        <w:right w:val="none" w:sz="0" w:space="0" w:color="auto"/>
      </w:divBdr>
      <w:divsChild>
        <w:div w:id="2026859656">
          <w:marLeft w:val="0"/>
          <w:marRight w:val="0"/>
          <w:marTop w:val="0"/>
          <w:marBottom w:val="0"/>
          <w:divBdr>
            <w:top w:val="none" w:sz="0" w:space="0" w:color="auto"/>
            <w:left w:val="none" w:sz="0" w:space="0" w:color="auto"/>
            <w:bottom w:val="none" w:sz="0" w:space="0" w:color="auto"/>
            <w:right w:val="none" w:sz="0" w:space="0" w:color="auto"/>
          </w:divBdr>
        </w:div>
      </w:divsChild>
    </w:div>
    <w:div w:id="1226985196">
      <w:bodyDiv w:val="1"/>
      <w:marLeft w:val="0"/>
      <w:marRight w:val="0"/>
      <w:marTop w:val="0"/>
      <w:marBottom w:val="0"/>
      <w:divBdr>
        <w:top w:val="none" w:sz="0" w:space="0" w:color="auto"/>
        <w:left w:val="none" w:sz="0" w:space="0" w:color="auto"/>
        <w:bottom w:val="none" w:sz="0" w:space="0" w:color="auto"/>
        <w:right w:val="none" w:sz="0" w:space="0" w:color="auto"/>
      </w:divBdr>
    </w:div>
    <w:div w:id="1274093143">
      <w:bodyDiv w:val="1"/>
      <w:marLeft w:val="0"/>
      <w:marRight w:val="0"/>
      <w:marTop w:val="0"/>
      <w:marBottom w:val="0"/>
      <w:divBdr>
        <w:top w:val="none" w:sz="0" w:space="0" w:color="auto"/>
        <w:left w:val="none" w:sz="0" w:space="0" w:color="auto"/>
        <w:bottom w:val="none" w:sz="0" w:space="0" w:color="auto"/>
        <w:right w:val="none" w:sz="0" w:space="0" w:color="auto"/>
      </w:divBdr>
    </w:div>
    <w:div w:id="1340691768">
      <w:bodyDiv w:val="1"/>
      <w:marLeft w:val="0"/>
      <w:marRight w:val="0"/>
      <w:marTop w:val="0"/>
      <w:marBottom w:val="0"/>
      <w:divBdr>
        <w:top w:val="none" w:sz="0" w:space="0" w:color="auto"/>
        <w:left w:val="none" w:sz="0" w:space="0" w:color="auto"/>
        <w:bottom w:val="none" w:sz="0" w:space="0" w:color="auto"/>
        <w:right w:val="none" w:sz="0" w:space="0" w:color="auto"/>
      </w:divBdr>
    </w:div>
    <w:div w:id="1364404109">
      <w:bodyDiv w:val="1"/>
      <w:marLeft w:val="0"/>
      <w:marRight w:val="0"/>
      <w:marTop w:val="0"/>
      <w:marBottom w:val="0"/>
      <w:divBdr>
        <w:top w:val="none" w:sz="0" w:space="0" w:color="auto"/>
        <w:left w:val="none" w:sz="0" w:space="0" w:color="auto"/>
        <w:bottom w:val="none" w:sz="0" w:space="0" w:color="auto"/>
        <w:right w:val="none" w:sz="0" w:space="0" w:color="auto"/>
      </w:divBdr>
    </w:div>
    <w:div w:id="1458333398">
      <w:bodyDiv w:val="1"/>
      <w:marLeft w:val="0"/>
      <w:marRight w:val="0"/>
      <w:marTop w:val="0"/>
      <w:marBottom w:val="0"/>
      <w:divBdr>
        <w:top w:val="none" w:sz="0" w:space="0" w:color="auto"/>
        <w:left w:val="none" w:sz="0" w:space="0" w:color="auto"/>
        <w:bottom w:val="none" w:sz="0" w:space="0" w:color="auto"/>
        <w:right w:val="none" w:sz="0" w:space="0" w:color="auto"/>
      </w:divBdr>
    </w:div>
    <w:div w:id="1505969248">
      <w:bodyDiv w:val="1"/>
      <w:marLeft w:val="0"/>
      <w:marRight w:val="0"/>
      <w:marTop w:val="0"/>
      <w:marBottom w:val="0"/>
      <w:divBdr>
        <w:top w:val="none" w:sz="0" w:space="0" w:color="auto"/>
        <w:left w:val="none" w:sz="0" w:space="0" w:color="auto"/>
        <w:bottom w:val="none" w:sz="0" w:space="0" w:color="auto"/>
        <w:right w:val="none" w:sz="0" w:space="0" w:color="auto"/>
      </w:divBdr>
    </w:div>
    <w:div w:id="1531912152">
      <w:bodyDiv w:val="1"/>
      <w:marLeft w:val="0"/>
      <w:marRight w:val="0"/>
      <w:marTop w:val="0"/>
      <w:marBottom w:val="0"/>
      <w:divBdr>
        <w:top w:val="none" w:sz="0" w:space="0" w:color="auto"/>
        <w:left w:val="none" w:sz="0" w:space="0" w:color="auto"/>
        <w:bottom w:val="none" w:sz="0" w:space="0" w:color="auto"/>
        <w:right w:val="none" w:sz="0" w:space="0" w:color="auto"/>
      </w:divBdr>
    </w:div>
    <w:div w:id="1574317760">
      <w:bodyDiv w:val="1"/>
      <w:marLeft w:val="0"/>
      <w:marRight w:val="0"/>
      <w:marTop w:val="0"/>
      <w:marBottom w:val="0"/>
      <w:divBdr>
        <w:top w:val="none" w:sz="0" w:space="0" w:color="auto"/>
        <w:left w:val="none" w:sz="0" w:space="0" w:color="auto"/>
        <w:bottom w:val="none" w:sz="0" w:space="0" w:color="auto"/>
        <w:right w:val="none" w:sz="0" w:space="0" w:color="auto"/>
      </w:divBdr>
    </w:div>
    <w:div w:id="1591625180">
      <w:bodyDiv w:val="1"/>
      <w:marLeft w:val="0"/>
      <w:marRight w:val="0"/>
      <w:marTop w:val="0"/>
      <w:marBottom w:val="0"/>
      <w:divBdr>
        <w:top w:val="none" w:sz="0" w:space="0" w:color="auto"/>
        <w:left w:val="none" w:sz="0" w:space="0" w:color="auto"/>
        <w:bottom w:val="none" w:sz="0" w:space="0" w:color="auto"/>
        <w:right w:val="none" w:sz="0" w:space="0" w:color="auto"/>
      </w:divBdr>
    </w:div>
    <w:div w:id="1597324797">
      <w:bodyDiv w:val="1"/>
      <w:marLeft w:val="0"/>
      <w:marRight w:val="0"/>
      <w:marTop w:val="0"/>
      <w:marBottom w:val="0"/>
      <w:divBdr>
        <w:top w:val="none" w:sz="0" w:space="0" w:color="auto"/>
        <w:left w:val="none" w:sz="0" w:space="0" w:color="auto"/>
        <w:bottom w:val="none" w:sz="0" w:space="0" w:color="auto"/>
        <w:right w:val="none" w:sz="0" w:space="0" w:color="auto"/>
      </w:divBdr>
    </w:div>
    <w:div w:id="1628196523">
      <w:bodyDiv w:val="1"/>
      <w:marLeft w:val="0"/>
      <w:marRight w:val="0"/>
      <w:marTop w:val="0"/>
      <w:marBottom w:val="0"/>
      <w:divBdr>
        <w:top w:val="none" w:sz="0" w:space="0" w:color="auto"/>
        <w:left w:val="none" w:sz="0" w:space="0" w:color="auto"/>
        <w:bottom w:val="none" w:sz="0" w:space="0" w:color="auto"/>
        <w:right w:val="none" w:sz="0" w:space="0" w:color="auto"/>
      </w:divBdr>
    </w:div>
    <w:div w:id="1642225167">
      <w:bodyDiv w:val="1"/>
      <w:marLeft w:val="0"/>
      <w:marRight w:val="0"/>
      <w:marTop w:val="0"/>
      <w:marBottom w:val="0"/>
      <w:divBdr>
        <w:top w:val="none" w:sz="0" w:space="0" w:color="auto"/>
        <w:left w:val="none" w:sz="0" w:space="0" w:color="auto"/>
        <w:bottom w:val="none" w:sz="0" w:space="0" w:color="auto"/>
        <w:right w:val="none" w:sz="0" w:space="0" w:color="auto"/>
      </w:divBdr>
    </w:div>
    <w:div w:id="1752848362">
      <w:bodyDiv w:val="1"/>
      <w:marLeft w:val="0"/>
      <w:marRight w:val="0"/>
      <w:marTop w:val="0"/>
      <w:marBottom w:val="0"/>
      <w:divBdr>
        <w:top w:val="none" w:sz="0" w:space="0" w:color="auto"/>
        <w:left w:val="none" w:sz="0" w:space="0" w:color="auto"/>
        <w:bottom w:val="none" w:sz="0" w:space="0" w:color="auto"/>
        <w:right w:val="none" w:sz="0" w:space="0" w:color="auto"/>
      </w:divBdr>
    </w:div>
    <w:div w:id="1800344796">
      <w:bodyDiv w:val="1"/>
      <w:marLeft w:val="0"/>
      <w:marRight w:val="0"/>
      <w:marTop w:val="0"/>
      <w:marBottom w:val="0"/>
      <w:divBdr>
        <w:top w:val="none" w:sz="0" w:space="0" w:color="auto"/>
        <w:left w:val="none" w:sz="0" w:space="0" w:color="auto"/>
        <w:bottom w:val="none" w:sz="0" w:space="0" w:color="auto"/>
        <w:right w:val="none" w:sz="0" w:space="0" w:color="auto"/>
      </w:divBdr>
    </w:div>
    <w:div w:id="21221393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5875824CB2904E8755DF21C0BD58BA" ma:contentTypeVersion="20" ma:contentTypeDescription="Crear nuevo documento." ma:contentTypeScope="" ma:versionID="a693754b9f8e17c913fe107dd3459b2b">
  <xsd:schema xmlns:xsd="http://www.w3.org/2001/XMLSchema" xmlns:xs="http://www.w3.org/2001/XMLSchema" xmlns:p="http://schemas.microsoft.com/office/2006/metadata/properties" xmlns:ns2="146bdd9b-370f-4829-be1a-964bd0cce42b" xmlns:ns3="f96950de-255d-4840-8519-cd7172d76046" targetNamespace="http://schemas.microsoft.com/office/2006/metadata/properties" ma:root="true" ma:fieldsID="cda643096ec111e9d665d350b7855868" ns2:_="" ns3:_="">
    <xsd:import namespace="146bdd9b-370f-4829-be1a-964bd0cce42b"/>
    <xsd:import namespace="f96950de-255d-4840-8519-cd7172d760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bdd9b-370f-4829-be1a-964bd0cce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6950de-255d-4840-8519-cd7172d7604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a141c3c-6d17-4383-9621-118afc469067}" ma:internalName="TaxCatchAll" ma:showField="CatchAllData" ma:web="f96950de-255d-4840-8519-cd7172d760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96950de-255d-4840-8519-cd7172d76046" xsi:nil="true"/>
    <lcf76f155ced4ddcb4097134ff3c332f xmlns="146bdd9b-370f-4829-be1a-964bd0cce4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718CA-97EC-4647-B3B4-FB1FB7957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bdd9b-370f-4829-be1a-964bd0cce42b"/>
    <ds:schemaRef ds:uri="f96950de-255d-4840-8519-cd7172d760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FE62A-C512-4141-83F3-9285453C01EE}">
  <ds:schemaRefs>
    <ds:schemaRef ds:uri="http://schemas.microsoft.com/office/2006/metadata/properties"/>
    <ds:schemaRef ds:uri="http://schemas.microsoft.com/office/infopath/2007/PartnerControls"/>
    <ds:schemaRef ds:uri="f96950de-255d-4840-8519-cd7172d76046"/>
    <ds:schemaRef ds:uri="146bdd9b-370f-4829-be1a-964bd0cce42b"/>
  </ds:schemaRefs>
</ds:datastoreItem>
</file>

<file path=customXml/itemProps3.xml><?xml version="1.0" encoding="utf-8"?>
<ds:datastoreItem xmlns:ds="http://schemas.openxmlformats.org/officeDocument/2006/customXml" ds:itemID="{4C0524E5-C3D1-466C-A026-FB6A39AFD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781</Words>
  <Characters>4298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Paula Matallana Idarraga</dc:creator>
  <cp:keywords/>
  <dc:description/>
  <cp:lastModifiedBy>German Younes</cp:lastModifiedBy>
  <cp:revision>4</cp:revision>
  <cp:lastPrinted>2023-11-17T15:43:00Z</cp:lastPrinted>
  <dcterms:created xsi:type="dcterms:W3CDTF">2026-05-26T17:30:00Z</dcterms:created>
  <dcterms:modified xsi:type="dcterms:W3CDTF">2026-05-26T18:49:00Z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0x010100215875824CB2904E8755DF21C0BD58BA</vt:lpwstr>
  </property>
  <property fmtid="{D5CDD505-2E9C-101B-9397-08002B2CF9AE}" pid="3" name="MediaServiceImageTags">
    <vt:lpwstr/>
  </property>
</Properties>
</file>